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638A" w14:textId="3F8D85FB" w:rsidR="00206335" w:rsidRPr="00206335" w:rsidRDefault="002961DB" w:rsidP="00206335">
      <w:pPr>
        <w:pStyle w:val="Heading1"/>
      </w:pPr>
      <w:r w:rsidRPr="002961DB">
        <w:rPr>
          <w:rStyle w:val="normaltextrun"/>
        </w:rPr>
        <w:t>Working together so everyone counts: Transforming the Labour Force Survey</w:t>
      </w:r>
      <w:r w:rsidR="00206335">
        <w:rPr>
          <w:rStyle w:val="normaltextrun"/>
        </w:rPr>
        <w:t xml:space="preserve"> - </w:t>
      </w:r>
      <w:r w:rsidR="00206335">
        <w:t>User engagement survey</w:t>
      </w:r>
    </w:p>
    <w:p w14:paraId="7746DD9C" w14:textId="3FEF0A8F" w:rsidR="00206335" w:rsidRDefault="00206335" w:rsidP="00206335"/>
    <w:p w14:paraId="05DB7927" w14:textId="79892B0F" w:rsidR="00C127AF" w:rsidRDefault="00325F6E" w:rsidP="003D2213">
      <w:pPr>
        <w:pStyle w:val="Heading2"/>
        <w:rPr>
          <w:highlight w:val="yellow"/>
        </w:rPr>
      </w:pPr>
      <w:r w:rsidRPr="3EB924BC">
        <w:t xml:space="preserve">Introduction </w:t>
      </w:r>
    </w:p>
    <w:p w14:paraId="2D67B281" w14:textId="2889AD72" w:rsidR="0054088A" w:rsidRDefault="00E22461" w:rsidP="0054088A">
      <w:pPr>
        <w:rPr>
          <w:rFonts w:ascii="Arial" w:hAnsi="Arial" w:cs="Arial"/>
          <w:sz w:val="24"/>
          <w:szCs w:val="24"/>
        </w:rPr>
      </w:pPr>
      <w:r>
        <w:rPr>
          <w:rFonts w:ascii="Arial" w:hAnsi="Arial" w:cs="Arial"/>
          <w:sz w:val="24"/>
          <w:szCs w:val="24"/>
        </w:rPr>
        <w:t xml:space="preserve">The labour market statistics published by the ONS provide a comprehensive picture of </w:t>
      </w:r>
      <w:r w:rsidR="007A2E54">
        <w:rPr>
          <w:rFonts w:ascii="Arial" w:hAnsi="Arial" w:cs="Arial"/>
          <w:sz w:val="24"/>
          <w:szCs w:val="24"/>
        </w:rPr>
        <w:t xml:space="preserve">the world of work in the UK. </w:t>
      </w:r>
      <w:r w:rsidR="00717167">
        <w:rPr>
          <w:rFonts w:ascii="Arial" w:hAnsi="Arial" w:cs="Arial"/>
          <w:sz w:val="24"/>
          <w:szCs w:val="24"/>
        </w:rPr>
        <w:t xml:space="preserve">The statistics </w:t>
      </w:r>
      <w:r w:rsidR="006E7EB2">
        <w:rPr>
          <w:rFonts w:ascii="Arial" w:hAnsi="Arial" w:cs="Arial"/>
          <w:sz w:val="24"/>
          <w:szCs w:val="24"/>
        </w:rPr>
        <w:t>are based on a suite of surveys that cover both households and businesses</w:t>
      </w:r>
      <w:r w:rsidR="254CB21C" w:rsidRPr="0EBA334E">
        <w:rPr>
          <w:rFonts w:ascii="Arial" w:hAnsi="Arial" w:cs="Arial"/>
          <w:sz w:val="24"/>
          <w:szCs w:val="24"/>
        </w:rPr>
        <w:t>,</w:t>
      </w:r>
      <w:r w:rsidR="006E7EB2">
        <w:rPr>
          <w:rFonts w:ascii="Arial" w:hAnsi="Arial" w:cs="Arial"/>
          <w:sz w:val="24"/>
          <w:szCs w:val="24"/>
        </w:rPr>
        <w:t xml:space="preserve"> as well as using data from administrative sources. </w:t>
      </w:r>
      <w:r w:rsidR="51B6BE7D" w:rsidRPr="0EBA334E">
        <w:rPr>
          <w:rFonts w:ascii="Arial" w:hAnsi="Arial" w:cs="Arial"/>
          <w:sz w:val="24"/>
          <w:szCs w:val="24"/>
        </w:rPr>
        <w:t xml:space="preserve">ONS </w:t>
      </w:r>
      <w:r w:rsidR="305BE1C2" w:rsidRPr="0EBA334E">
        <w:rPr>
          <w:rFonts w:ascii="Arial" w:hAnsi="Arial" w:cs="Arial"/>
          <w:sz w:val="24"/>
          <w:szCs w:val="24"/>
        </w:rPr>
        <w:t>is undertaking</w:t>
      </w:r>
      <w:r w:rsidR="002D6FB6">
        <w:rPr>
          <w:rFonts w:ascii="Arial" w:hAnsi="Arial" w:cs="Arial"/>
          <w:sz w:val="24"/>
          <w:szCs w:val="24"/>
        </w:rPr>
        <w:t xml:space="preserve"> an ambitious transformation programme to improve </w:t>
      </w:r>
      <w:r w:rsidR="000E281A">
        <w:rPr>
          <w:rFonts w:ascii="Arial" w:hAnsi="Arial" w:cs="Arial"/>
          <w:sz w:val="24"/>
          <w:szCs w:val="24"/>
        </w:rPr>
        <w:t>labour market statistics</w:t>
      </w:r>
      <w:r w:rsidR="007125DA">
        <w:rPr>
          <w:rFonts w:ascii="Arial" w:hAnsi="Arial" w:cs="Arial"/>
          <w:sz w:val="24"/>
          <w:szCs w:val="24"/>
        </w:rPr>
        <w:t xml:space="preserve"> through survey transformation and increased use of data from administrative and other sources</w:t>
      </w:r>
      <w:r w:rsidR="00EB4CC5">
        <w:rPr>
          <w:rFonts w:ascii="Arial" w:hAnsi="Arial" w:cs="Arial"/>
          <w:sz w:val="24"/>
          <w:szCs w:val="24"/>
        </w:rPr>
        <w:t xml:space="preserve">. </w:t>
      </w:r>
    </w:p>
    <w:p w14:paraId="2A9BAC19" w14:textId="257EB3D0" w:rsidR="00EB4CC5" w:rsidRDefault="45B97DBD" w:rsidP="0054088A">
      <w:pPr>
        <w:rPr>
          <w:rFonts w:ascii="Arial" w:hAnsi="Arial" w:cs="Arial"/>
          <w:sz w:val="24"/>
          <w:szCs w:val="24"/>
        </w:rPr>
      </w:pPr>
      <w:r w:rsidRPr="1BD7D5C3">
        <w:rPr>
          <w:rFonts w:ascii="Arial" w:hAnsi="Arial" w:cs="Arial"/>
          <w:sz w:val="24"/>
          <w:szCs w:val="24"/>
        </w:rPr>
        <w:t xml:space="preserve">The main survey that provides </w:t>
      </w:r>
      <w:r w:rsidR="6C4D9B85" w:rsidRPr="1BD7D5C3">
        <w:rPr>
          <w:rFonts w:ascii="Arial" w:hAnsi="Arial" w:cs="Arial"/>
          <w:sz w:val="24"/>
          <w:szCs w:val="24"/>
        </w:rPr>
        <w:t>labour market information from an individual and household perspective is the Labour Force Survey</w:t>
      </w:r>
      <w:r w:rsidR="73586E8F" w:rsidRPr="1BD7D5C3">
        <w:rPr>
          <w:rFonts w:ascii="Arial" w:hAnsi="Arial" w:cs="Arial"/>
          <w:sz w:val="24"/>
          <w:szCs w:val="24"/>
        </w:rPr>
        <w:t xml:space="preserve"> (LFS). The LFS has been running</w:t>
      </w:r>
      <w:r w:rsidR="7DC2FFAD" w:rsidRPr="1BD7D5C3">
        <w:rPr>
          <w:rFonts w:ascii="Arial" w:hAnsi="Arial" w:cs="Arial"/>
          <w:sz w:val="24"/>
          <w:szCs w:val="24"/>
        </w:rPr>
        <w:t xml:space="preserve"> in some form since the early 1970s and </w:t>
      </w:r>
      <w:r w:rsidR="79C6F567" w:rsidRPr="1BD7D5C3">
        <w:rPr>
          <w:rFonts w:ascii="Arial" w:hAnsi="Arial" w:cs="Arial"/>
          <w:sz w:val="24"/>
          <w:szCs w:val="24"/>
        </w:rPr>
        <w:t>has been quarterly since 1992</w:t>
      </w:r>
      <w:r w:rsidR="7DC2FFAD" w:rsidRPr="1BD7D5C3">
        <w:rPr>
          <w:rFonts w:ascii="Arial" w:hAnsi="Arial" w:cs="Arial"/>
          <w:sz w:val="24"/>
          <w:szCs w:val="24"/>
        </w:rPr>
        <w:t xml:space="preserve">. Prior to the COVID pandemic, the survey used </w:t>
      </w:r>
      <w:r w:rsidR="6789D44C" w:rsidRPr="1BD7D5C3">
        <w:rPr>
          <w:rFonts w:ascii="Arial" w:hAnsi="Arial" w:cs="Arial"/>
          <w:sz w:val="24"/>
          <w:szCs w:val="24"/>
        </w:rPr>
        <w:t xml:space="preserve">face-to-face </w:t>
      </w:r>
      <w:r w:rsidR="7DC2FFAD" w:rsidRPr="1BD7D5C3">
        <w:rPr>
          <w:rFonts w:ascii="Arial" w:hAnsi="Arial" w:cs="Arial"/>
          <w:sz w:val="24"/>
          <w:szCs w:val="24"/>
        </w:rPr>
        <w:t xml:space="preserve">interviews </w:t>
      </w:r>
      <w:r w:rsidR="6789D44C" w:rsidRPr="1BD7D5C3">
        <w:rPr>
          <w:rFonts w:ascii="Arial" w:hAnsi="Arial" w:cs="Arial"/>
          <w:sz w:val="24"/>
          <w:szCs w:val="24"/>
        </w:rPr>
        <w:t xml:space="preserve">with households, followed up by telephone interviews. </w:t>
      </w:r>
      <w:r w:rsidR="729ECB57" w:rsidRPr="1BD7D5C3">
        <w:rPr>
          <w:rFonts w:ascii="Arial" w:hAnsi="Arial" w:cs="Arial"/>
          <w:sz w:val="24"/>
          <w:szCs w:val="24"/>
        </w:rPr>
        <w:t xml:space="preserve">However, response rates have been steadily decreasing </w:t>
      </w:r>
      <w:r w:rsidR="157B8967" w:rsidRPr="1BD7D5C3">
        <w:rPr>
          <w:rFonts w:ascii="Arial" w:hAnsi="Arial" w:cs="Arial"/>
          <w:sz w:val="24"/>
          <w:szCs w:val="24"/>
        </w:rPr>
        <w:t xml:space="preserve">and prior to the pandemic </w:t>
      </w:r>
      <w:r w:rsidR="79C6F567" w:rsidRPr="1BD7D5C3">
        <w:rPr>
          <w:rFonts w:ascii="Arial" w:hAnsi="Arial" w:cs="Arial"/>
          <w:sz w:val="24"/>
          <w:szCs w:val="24"/>
        </w:rPr>
        <w:t xml:space="preserve">response for the first wave </w:t>
      </w:r>
      <w:r w:rsidR="157B8967" w:rsidRPr="1BD7D5C3">
        <w:rPr>
          <w:rFonts w:ascii="Arial" w:hAnsi="Arial" w:cs="Arial"/>
          <w:sz w:val="24"/>
          <w:szCs w:val="24"/>
        </w:rPr>
        <w:t xml:space="preserve">stood at </w:t>
      </w:r>
      <w:r w:rsidR="590C7A44" w:rsidRPr="1BD7D5C3">
        <w:rPr>
          <w:rFonts w:ascii="Arial" w:hAnsi="Arial" w:cs="Arial"/>
          <w:sz w:val="24"/>
          <w:szCs w:val="24"/>
        </w:rPr>
        <w:t>54%</w:t>
      </w:r>
      <w:r w:rsidR="47C3E044" w:rsidRPr="1BD7D5C3">
        <w:rPr>
          <w:rFonts w:ascii="Arial" w:hAnsi="Arial" w:cs="Arial"/>
          <w:sz w:val="24"/>
          <w:szCs w:val="24"/>
        </w:rPr>
        <w:t xml:space="preserve"> (compared with </w:t>
      </w:r>
      <w:r w:rsidR="0964E906" w:rsidRPr="1BD7D5C3">
        <w:rPr>
          <w:rFonts w:ascii="Arial" w:hAnsi="Arial" w:cs="Arial"/>
          <w:sz w:val="24"/>
          <w:szCs w:val="24"/>
        </w:rPr>
        <w:t>63</w:t>
      </w:r>
      <w:r w:rsidR="2674E226" w:rsidRPr="1BD7D5C3">
        <w:rPr>
          <w:rFonts w:ascii="Arial" w:hAnsi="Arial" w:cs="Arial"/>
          <w:sz w:val="24"/>
          <w:szCs w:val="24"/>
        </w:rPr>
        <w:t>%</w:t>
      </w:r>
      <w:r w:rsidR="47C3E044" w:rsidRPr="1BD7D5C3">
        <w:rPr>
          <w:rFonts w:ascii="Arial" w:hAnsi="Arial" w:cs="Arial"/>
          <w:sz w:val="24"/>
          <w:szCs w:val="24"/>
        </w:rPr>
        <w:t xml:space="preserve"> in </w:t>
      </w:r>
      <w:r w:rsidR="2674E226" w:rsidRPr="1BD7D5C3">
        <w:rPr>
          <w:rFonts w:ascii="Arial" w:hAnsi="Arial" w:cs="Arial"/>
          <w:sz w:val="24"/>
          <w:szCs w:val="24"/>
        </w:rPr>
        <w:t>2011</w:t>
      </w:r>
      <w:r w:rsidR="47C3E044" w:rsidRPr="1BD7D5C3">
        <w:rPr>
          <w:rFonts w:ascii="Arial" w:hAnsi="Arial" w:cs="Arial"/>
          <w:sz w:val="24"/>
          <w:szCs w:val="24"/>
        </w:rPr>
        <w:t xml:space="preserve">). </w:t>
      </w:r>
      <w:r w:rsidR="1A7C530E" w:rsidRPr="1BD7D5C3">
        <w:rPr>
          <w:rFonts w:ascii="Arial" w:hAnsi="Arial" w:cs="Arial"/>
          <w:sz w:val="24"/>
          <w:szCs w:val="24"/>
        </w:rPr>
        <w:t xml:space="preserve">During the pandemic period, face-to-face interviewing </w:t>
      </w:r>
      <w:r w:rsidR="22DA25A5" w:rsidRPr="1BD7D5C3">
        <w:rPr>
          <w:rFonts w:ascii="Arial" w:hAnsi="Arial" w:cs="Arial"/>
          <w:sz w:val="24"/>
          <w:szCs w:val="24"/>
        </w:rPr>
        <w:t>was suspended and the LFS was moved to telephone only which impacted on the response rate</w:t>
      </w:r>
      <w:r w:rsidR="319ACD30" w:rsidRPr="1BD7D5C3">
        <w:rPr>
          <w:rFonts w:ascii="Arial" w:hAnsi="Arial" w:cs="Arial"/>
          <w:sz w:val="24"/>
          <w:szCs w:val="24"/>
        </w:rPr>
        <w:t xml:space="preserve"> (</w:t>
      </w:r>
      <w:r w:rsidR="3416A6C9" w:rsidRPr="1BD7D5C3">
        <w:rPr>
          <w:rFonts w:ascii="Arial" w:hAnsi="Arial" w:cs="Arial"/>
          <w:sz w:val="24"/>
          <w:szCs w:val="24"/>
        </w:rPr>
        <w:t>31%</w:t>
      </w:r>
      <w:r w:rsidR="319ACD30" w:rsidRPr="1BD7D5C3">
        <w:rPr>
          <w:rFonts w:ascii="Arial" w:hAnsi="Arial" w:cs="Arial"/>
          <w:sz w:val="24"/>
          <w:szCs w:val="24"/>
        </w:rPr>
        <w:t xml:space="preserve"> in </w:t>
      </w:r>
      <w:r w:rsidR="4C98CB57" w:rsidRPr="1BD7D5C3">
        <w:rPr>
          <w:rFonts w:ascii="Arial" w:hAnsi="Arial" w:cs="Arial"/>
          <w:sz w:val="24"/>
          <w:szCs w:val="24"/>
        </w:rPr>
        <w:t>Q2 2020)</w:t>
      </w:r>
      <w:r w:rsidR="22DA25A5" w:rsidRPr="1BD7D5C3">
        <w:rPr>
          <w:rFonts w:ascii="Arial" w:hAnsi="Arial" w:cs="Arial"/>
          <w:sz w:val="24"/>
          <w:szCs w:val="24"/>
        </w:rPr>
        <w:t xml:space="preserve"> and </w:t>
      </w:r>
      <w:hyperlink r:id="rId11">
        <w:r w:rsidR="65801554" w:rsidRPr="0EBA334E">
          <w:rPr>
            <w:rStyle w:val="Hyperlink"/>
            <w:rFonts w:ascii="Arial" w:hAnsi="Arial" w:cs="Arial"/>
            <w:sz w:val="24"/>
            <w:szCs w:val="24"/>
          </w:rPr>
          <w:t>how representative the achieved sample was</w:t>
        </w:r>
      </w:hyperlink>
      <w:r w:rsidR="319ACD30" w:rsidRPr="1BD7D5C3">
        <w:rPr>
          <w:rFonts w:ascii="Arial" w:hAnsi="Arial" w:cs="Arial"/>
          <w:sz w:val="24"/>
          <w:szCs w:val="24"/>
        </w:rPr>
        <w:t>.</w:t>
      </w:r>
    </w:p>
    <w:p w14:paraId="5D7EA8AF" w14:textId="2B681271" w:rsidR="00C333F2" w:rsidRDefault="00B1017B" w:rsidP="0054088A">
      <w:pPr>
        <w:rPr>
          <w:rFonts w:ascii="Arial" w:hAnsi="Arial" w:cs="Arial"/>
          <w:sz w:val="24"/>
          <w:szCs w:val="24"/>
        </w:rPr>
      </w:pPr>
      <w:r>
        <w:rPr>
          <w:rFonts w:ascii="Arial" w:hAnsi="Arial" w:cs="Arial"/>
          <w:sz w:val="24"/>
          <w:szCs w:val="24"/>
        </w:rPr>
        <w:t xml:space="preserve">Over the last few years, </w:t>
      </w:r>
      <w:r w:rsidR="00107B7B">
        <w:rPr>
          <w:rFonts w:ascii="Arial" w:hAnsi="Arial" w:cs="Arial"/>
          <w:sz w:val="24"/>
          <w:szCs w:val="24"/>
        </w:rPr>
        <w:t xml:space="preserve">ONS has been developing a transformed version of the LFS </w:t>
      </w:r>
      <w:r w:rsidR="20CBD9D0" w:rsidRPr="0EBA334E">
        <w:rPr>
          <w:rFonts w:ascii="Arial" w:hAnsi="Arial" w:cs="Arial"/>
          <w:sz w:val="24"/>
          <w:szCs w:val="24"/>
        </w:rPr>
        <w:t>using</w:t>
      </w:r>
      <w:r w:rsidR="00DD51D4">
        <w:rPr>
          <w:rFonts w:ascii="Arial" w:hAnsi="Arial" w:cs="Arial"/>
          <w:sz w:val="24"/>
          <w:szCs w:val="24"/>
        </w:rPr>
        <w:t xml:space="preserve"> </w:t>
      </w:r>
      <w:r w:rsidR="00DD51D4" w:rsidRPr="3EB924BC">
        <w:rPr>
          <w:rFonts w:ascii="Arial" w:eastAsia="Arial" w:hAnsi="Arial" w:cs="Arial"/>
          <w:sz w:val="24"/>
          <w:szCs w:val="24"/>
        </w:rPr>
        <w:t xml:space="preserve">an online-first multimode </w:t>
      </w:r>
      <w:r w:rsidR="00107B7B">
        <w:rPr>
          <w:rFonts w:ascii="Arial" w:hAnsi="Arial" w:cs="Arial"/>
          <w:sz w:val="24"/>
          <w:szCs w:val="24"/>
        </w:rPr>
        <w:t>collection</w:t>
      </w:r>
      <w:r w:rsidR="00016E92">
        <w:rPr>
          <w:rFonts w:ascii="Arial" w:hAnsi="Arial" w:cs="Arial"/>
          <w:sz w:val="24"/>
          <w:szCs w:val="24"/>
        </w:rPr>
        <w:t xml:space="preserve"> </w:t>
      </w:r>
      <w:r w:rsidR="4EAAEDA9" w:rsidRPr="0EBA334E">
        <w:rPr>
          <w:rFonts w:ascii="Arial" w:hAnsi="Arial" w:cs="Arial"/>
          <w:sz w:val="24"/>
          <w:szCs w:val="24"/>
        </w:rPr>
        <w:t>approach</w:t>
      </w:r>
      <w:r w:rsidR="69DFB0FA" w:rsidRPr="0EBA334E">
        <w:rPr>
          <w:rFonts w:ascii="Arial" w:hAnsi="Arial" w:cs="Arial"/>
          <w:sz w:val="24"/>
          <w:szCs w:val="24"/>
        </w:rPr>
        <w:t>.</w:t>
      </w:r>
      <w:r w:rsidR="00016E92">
        <w:rPr>
          <w:rFonts w:ascii="Arial" w:hAnsi="Arial" w:cs="Arial"/>
          <w:sz w:val="24"/>
          <w:szCs w:val="24"/>
        </w:rPr>
        <w:t xml:space="preserve"> Since </w:t>
      </w:r>
      <w:r w:rsidR="006B7C5A">
        <w:rPr>
          <w:rFonts w:ascii="Arial" w:hAnsi="Arial" w:cs="Arial"/>
          <w:sz w:val="24"/>
          <w:szCs w:val="24"/>
        </w:rPr>
        <w:t xml:space="preserve">March </w:t>
      </w:r>
      <w:r w:rsidR="00016E92">
        <w:rPr>
          <w:rFonts w:ascii="Arial" w:hAnsi="Arial" w:cs="Arial"/>
          <w:sz w:val="24"/>
          <w:szCs w:val="24"/>
        </w:rPr>
        <w:t xml:space="preserve">2020, a version of </w:t>
      </w:r>
      <w:r w:rsidR="69DFB0FA" w:rsidRPr="0EBA334E">
        <w:rPr>
          <w:rFonts w:ascii="Arial" w:hAnsi="Arial" w:cs="Arial"/>
          <w:sz w:val="24"/>
          <w:szCs w:val="24"/>
        </w:rPr>
        <w:t>th</w:t>
      </w:r>
      <w:r w:rsidR="0A68321C" w:rsidRPr="0EBA334E">
        <w:rPr>
          <w:rFonts w:ascii="Arial" w:hAnsi="Arial" w:cs="Arial"/>
          <w:sz w:val="24"/>
          <w:szCs w:val="24"/>
        </w:rPr>
        <w:t>is</w:t>
      </w:r>
      <w:r w:rsidR="69DFB0FA" w:rsidRPr="0EBA334E">
        <w:rPr>
          <w:rFonts w:ascii="Arial" w:hAnsi="Arial" w:cs="Arial"/>
          <w:sz w:val="24"/>
          <w:szCs w:val="24"/>
        </w:rPr>
        <w:t xml:space="preserve"> online </w:t>
      </w:r>
      <w:r w:rsidR="0A68321C" w:rsidRPr="0EBA334E">
        <w:rPr>
          <w:rFonts w:ascii="Arial" w:hAnsi="Arial" w:cs="Arial"/>
          <w:sz w:val="24"/>
          <w:szCs w:val="24"/>
        </w:rPr>
        <w:t>approach</w:t>
      </w:r>
      <w:r w:rsidR="00016E92">
        <w:rPr>
          <w:rFonts w:ascii="Arial" w:hAnsi="Arial" w:cs="Arial"/>
          <w:sz w:val="24"/>
          <w:szCs w:val="24"/>
        </w:rPr>
        <w:t xml:space="preserve"> survey has been running </w:t>
      </w:r>
      <w:r w:rsidR="005D307C">
        <w:rPr>
          <w:rFonts w:ascii="Arial" w:hAnsi="Arial" w:cs="Arial"/>
          <w:sz w:val="24"/>
          <w:szCs w:val="24"/>
        </w:rPr>
        <w:t xml:space="preserve">“live” </w:t>
      </w:r>
      <w:r w:rsidR="009C5D8D">
        <w:rPr>
          <w:rFonts w:ascii="Arial" w:hAnsi="Arial" w:cs="Arial"/>
          <w:sz w:val="24"/>
          <w:szCs w:val="24"/>
        </w:rPr>
        <w:t xml:space="preserve">while being </w:t>
      </w:r>
      <w:r w:rsidR="00342580">
        <w:rPr>
          <w:rFonts w:ascii="Arial" w:hAnsi="Arial" w:cs="Arial"/>
          <w:sz w:val="24"/>
          <w:szCs w:val="24"/>
        </w:rPr>
        <w:t xml:space="preserve">further </w:t>
      </w:r>
      <w:r w:rsidR="009C5D8D">
        <w:rPr>
          <w:rFonts w:ascii="Arial" w:hAnsi="Arial" w:cs="Arial"/>
          <w:sz w:val="24"/>
          <w:szCs w:val="24"/>
        </w:rPr>
        <w:t>developed. With recent developments</w:t>
      </w:r>
      <w:r w:rsidR="00BB49E1">
        <w:rPr>
          <w:rFonts w:ascii="Arial" w:hAnsi="Arial" w:cs="Arial"/>
          <w:sz w:val="24"/>
          <w:szCs w:val="24"/>
        </w:rPr>
        <w:t xml:space="preserve">, including the addition of </w:t>
      </w:r>
      <w:r w:rsidR="0F2766F7" w:rsidRPr="0EBA334E">
        <w:rPr>
          <w:rFonts w:ascii="Arial" w:hAnsi="Arial" w:cs="Arial"/>
          <w:sz w:val="24"/>
          <w:szCs w:val="24"/>
        </w:rPr>
        <w:t xml:space="preserve">the </w:t>
      </w:r>
      <w:r w:rsidR="7635A909" w:rsidRPr="0EBA334E">
        <w:rPr>
          <w:rFonts w:ascii="Arial" w:hAnsi="Arial" w:cs="Arial"/>
          <w:sz w:val="24"/>
          <w:szCs w:val="24"/>
        </w:rPr>
        <w:t xml:space="preserve">ability to respond by </w:t>
      </w:r>
      <w:r w:rsidR="00BB49E1">
        <w:rPr>
          <w:rFonts w:ascii="Arial" w:hAnsi="Arial" w:cs="Arial"/>
          <w:sz w:val="24"/>
          <w:szCs w:val="24"/>
        </w:rPr>
        <w:t>telephone</w:t>
      </w:r>
      <w:r w:rsidR="009C5D8D">
        <w:rPr>
          <w:rFonts w:ascii="Arial" w:hAnsi="Arial" w:cs="Arial"/>
          <w:sz w:val="24"/>
          <w:szCs w:val="24"/>
        </w:rPr>
        <w:t xml:space="preserve">, ONS </w:t>
      </w:r>
      <w:r w:rsidR="61985F2D" w:rsidRPr="2D02AD6A">
        <w:rPr>
          <w:rFonts w:ascii="Arial" w:hAnsi="Arial" w:cs="Arial"/>
          <w:sz w:val="24"/>
          <w:szCs w:val="24"/>
        </w:rPr>
        <w:t>is</w:t>
      </w:r>
      <w:r w:rsidR="61985F2D" w:rsidRPr="2D02AD6A" w:rsidDel="00AE44F5">
        <w:rPr>
          <w:rFonts w:ascii="Arial" w:hAnsi="Arial" w:cs="Arial"/>
          <w:sz w:val="24"/>
          <w:szCs w:val="24"/>
        </w:rPr>
        <w:t xml:space="preserve"> </w:t>
      </w:r>
      <w:r w:rsidR="009C5D8D">
        <w:rPr>
          <w:rFonts w:ascii="Arial" w:hAnsi="Arial" w:cs="Arial"/>
          <w:sz w:val="24"/>
          <w:szCs w:val="24"/>
        </w:rPr>
        <w:t>now</w:t>
      </w:r>
      <w:r w:rsidR="00A24CBE">
        <w:rPr>
          <w:rFonts w:ascii="Arial" w:hAnsi="Arial" w:cs="Arial"/>
          <w:sz w:val="24"/>
          <w:szCs w:val="24"/>
        </w:rPr>
        <w:t xml:space="preserve"> </w:t>
      </w:r>
      <w:proofErr w:type="gramStart"/>
      <w:r w:rsidR="009C5D8D">
        <w:rPr>
          <w:rFonts w:ascii="Arial" w:hAnsi="Arial" w:cs="Arial"/>
          <w:sz w:val="24"/>
          <w:szCs w:val="24"/>
        </w:rPr>
        <w:t>in a position</w:t>
      </w:r>
      <w:proofErr w:type="gramEnd"/>
      <w:r w:rsidR="009C5D8D">
        <w:rPr>
          <w:rFonts w:ascii="Arial" w:hAnsi="Arial" w:cs="Arial"/>
          <w:sz w:val="24"/>
          <w:szCs w:val="24"/>
        </w:rPr>
        <w:t xml:space="preserve"> to </w:t>
      </w:r>
      <w:r w:rsidR="009F7441">
        <w:rPr>
          <w:rFonts w:ascii="Arial" w:hAnsi="Arial" w:cs="Arial"/>
          <w:sz w:val="24"/>
          <w:szCs w:val="24"/>
        </w:rPr>
        <w:t xml:space="preserve">begin </w:t>
      </w:r>
      <w:r w:rsidR="0425FE26" w:rsidRPr="0EBA334E">
        <w:rPr>
          <w:rFonts w:ascii="Arial" w:hAnsi="Arial" w:cs="Arial"/>
          <w:sz w:val="24"/>
          <w:szCs w:val="24"/>
        </w:rPr>
        <w:t>moving</w:t>
      </w:r>
      <w:r w:rsidR="009C5D8D">
        <w:rPr>
          <w:rFonts w:ascii="Arial" w:hAnsi="Arial" w:cs="Arial"/>
          <w:sz w:val="24"/>
          <w:szCs w:val="24"/>
        </w:rPr>
        <w:t xml:space="preserve"> towards </w:t>
      </w:r>
      <w:r w:rsidR="0425FE26" w:rsidRPr="0EBA334E">
        <w:rPr>
          <w:rFonts w:ascii="Arial" w:hAnsi="Arial" w:cs="Arial"/>
          <w:sz w:val="24"/>
          <w:szCs w:val="24"/>
        </w:rPr>
        <w:t xml:space="preserve">incorporating </w:t>
      </w:r>
      <w:r w:rsidR="009C5D8D">
        <w:rPr>
          <w:rFonts w:ascii="Arial" w:hAnsi="Arial" w:cs="Arial"/>
          <w:sz w:val="24"/>
          <w:szCs w:val="24"/>
        </w:rPr>
        <w:t xml:space="preserve">the transformed LFS </w:t>
      </w:r>
      <w:r w:rsidR="0425FE26" w:rsidRPr="0EBA334E">
        <w:rPr>
          <w:rFonts w:ascii="Arial" w:hAnsi="Arial" w:cs="Arial"/>
          <w:sz w:val="24"/>
          <w:szCs w:val="24"/>
        </w:rPr>
        <w:t xml:space="preserve">data into the regular labour market data </w:t>
      </w:r>
      <w:r w:rsidR="00A24CBE">
        <w:rPr>
          <w:rFonts w:ascii="Arial" w:hAnsi="Arial" w:cs="Arial"/>
          <w:sz w:val="24"/>
          <w:szCs w:val="24"/>
        </w:rPr>
        <w:t>releases</w:t>
      </w:r>
      <w:r w:rsidR="00107FC9">
        <w:rPr>
          <w:rFonts w:ascii="Arial" w:hAnsi="Arial" w:cs="Arial"/>
          <w:sz w:val="24"/>
          <w:szCs w:val="24"/>
        </w:rPr>
        <w:t>.</w:t>
      </w:r>
    </w:p>
    <w:p w14:paraId="3DA53CD2" w14:textId="28D661E3" w:rsidR="00EF3A94" w:rsidRPr="00492422" w:rsidRDefault="00027993" w:rsidP="00492422">
      <w:pPr>
        <w:rPr>
          <w:rFonts w:ascii="Arial" w:hAnsi="Arial" w:cs="Arial"/>
          <w:sz w:val="24"/>
          <w:szCs w:val="24"/>
        </w:rPr>
      </w:pPr>
      <w:r w:rsidRPr="00492422">
        <w:rPr>
          <w:rFonts w:ascii="Arial" w:hAnsi="Arial" w:cs="Arial"/>
          <w:sz w:val="24"/>
          <w:szCs w:val="24"/>
        </w:rPr>
        <w:t>The use of online first, followed by telephone and, ev</w:t>
      </w:r>
      <w:r w:rsidR="00192BC1" w:rsidRPr="00492422">
        <w:rPr>
          <w:rFonts w:ascii="Arial" w:hAnsi="Arial" w:cs="Arial"/>
          <w:sz w:val="24"/>
          <w:szCs w:val="24"/>
        </w:rPr>
        <w:t xml:space="preserve">entually, face-to-face </w:t>
      </w:r>
      <w:r w:rsidR="00C117CC" w:rsidRPr="00492422">
        <w:rPr>
          <w:rFonts w:ascii="Arial" w:hAnsi="Arial" w:cs="Arial"/>
          <w:sz w:val="24"/>
          <w:szCs w:val="24"/>
        </w:rPr>
        <w:t xml:space="preserve">collection </w:t>
      </w:r>
      <w:r w:rsidR="00492422" w:rsidRPr="00492422">
        <w:rPr>
          <w:rFonts w:ascii="Arial" w:hAnsi="Arial" w:cs="Arial"/>
          <w:sz w:val="24"/>
          <w:szCs w:val="24"/>
        </w:rPr>
        <w:t xml:space="preserve">provides </w:t>
      </w:r>
      <w:proofErr w:type="gramStart"/>
      <w:r w:rsidR="00492422" w:rsidRPr="00492422">
        <w:rPr>
          <w:rFonts w:ascii="Arial" w:hAnsi="Arial" w:cs="Arial"/>
          <w:sz w:val="24"/>
          <w:szCs w:val="24"/>
        </w:rPr>
        <w:t>a number of</w:t>
      </w:r>
      <w:proofErr w:type="gramEnd"/>
      <w:r w:rsidR="00492422" w:rsidRPr="00492422">
        <w:rPr>
          <w:rFonts w:ascii="Arial" w:hAnsi="Arial" w:cs="Arial"/>
          <w:sz w:val="24"/>
          <w:szCs w:val="24"/>
        </w:rPr>
        <w:t xml:space="preserve"> benefits:</w:t>
      </w:r>
    </w:p>
    <w:p w14:paraId="20AA17C3" w14:textId="609C51E3" w:rsidR="00DD4F4F" w:rsidRDefault="00492422" w:rsidP="003F3B47">
      <w:pPr>
        <w:pStyle w:val="ListParagraph"/>
        <w:numPr>
          <w:ilvl w:val="0"/>
          <w:numId w:val="6"/>
        </w:numPr>
        <w:rPr>
          <w:rFonts w:ascii="Arial" w:hAnsi="Arial" w:cs="Arial"/>
          <w:sz w:val="24"/>
          <w:szCs w:val="24"/>
        </w:rPr>
      </w:pPr>
      <w:r>
        <w:rPr>
          <w:rFonts w:ascii="Arial" w:hAnsi="Arial" w:cs="Arial"/>
          <w:sz w:val="24"/>
          <w:szCs w:val="24"/>
        </w:rPr>
        <w:t>A</w:t>
      </w:r>
      <w:r w:rsidR="00192BC1" w:rsidRPr="003F3B47">
        <w:rPr>
          <w:rFonts w:ascii="Arial" w:hAnsi="Arial" w:cs="Arial"/>
          <w:sz w:val="24"/>
          <w:szCs w:val="24"/>
        </w:rPr>
        <w:t xml:space="preserve"> </w:t>
      </w:r>
      <w:r w:rsidR="00CA5A64" w:rsidRPr="003F3B47">
        <w:rPr>
          <w:rFonts w:ascii="Arial" w:hAnsi="Arial" w:cs="Arial"/>
          <w:sz w:val="24"/>
          <w:szCs w:val="24"/>
        </w:rPr>
        <w:t xml:space="preserve">larger and </w:t>
      </w:r>
      <w:r w:rsidR="00192BC1" w:rsidRPr="003F3B47">
        <w:rPr>
          <w:rFonts w:ascii="Arial" w:hAnsi="Arial" w:cs="Arial"/>
          <w:sz w:val="24"/>
          <w:szCs w:val="24"/>
        </w:rPr>
        <w:t xml:space="preserve">more representative achieved sample leading to better </w:t>
      </w:r>
      <w:r w:rsidR="6270CB97" w:rsidRPr="003F3B47">
        <w:rPr>
          <w:rFonts w:ascii="Arial" w:hAnsi="Arial" w:cs="Arial"/>
          <w:sz w:val="24"/>
          <w:szCs w:val="24"/>
        </w:rPr>
        <w:t xml:space="preserve">quality </w:t>
      </w:r>
      <w:r w:rsidR="00192BC1" w:rsidRPr="003F3B47">
        <w:rPr>
          <w:rFonts w:ascii="Arial" w:hAnsi="Arial" w:cs="Arial"/>
          <w:sz w:val="24"/>
          <w:szCs w:val="24"/>
        </w:rPr>
        <w:t>statistics</w:t>
      </w:r>
      <w:r w:rsidR="00FF4069" w:rsidRPr="003F3B47">
        <w:rPr>
          <w:rFonts w:ascii="Arial" w:hAnsi="Arial" w:cs="Arial"/>
          <w:sz w:val="24"/>
          <w:szCs w:val="24"/>
        </w:rPr>
        <w:t xml:space="preserve"> </w:t>
      </w:r>
    </w:p>
    <w:p w14:paraId="1E80753F" w14:textId="65C9E23D" w:rsidR="003F3B47" w:rsidRDefault="00DD4F4F" w:rsidP="003F3B47">
      <w:pPr>
        <w:pStyle w:val="ListParagraph"/>
        <w:numPr>
          <w:ilvl w:val="0"/>
          <w:numId w:val="6"/>
        </w:numPr>
        <w:rPr>
          <w:rFonts w:ascii="Arial" w:hAnsi="Arial" w:cs="Arial"/>
          <w:sz w:val="24"/>
          <w:szCs w:val="24"/>
        </w:rPr>
      </w:pPr>
      <w:r>
        <w:rPr>
          <w:rFonts w:ascii="Arial" w:hAnsi="Arial" w:cs="Arial"/>
          <w:sz w:val="24"/>
          <w:szCs w:val="24"/>
        </w:rPr>
        <w:t>M</w:t>
      </w:r>
      <w:r w:rsidR="00FF4069" w:rsidRPr="003F3B47">
        <w:rPr>
          <w:rFonts w:ascii="Arial" w:hAnsi="Arial" w:cs="Arial"/>
          <w:sz w:val="24"/>
          <w:szCs w:val="24"/>
        </w:rPr>
        <w:t>ore frequent and granular data</w:t>
      </w:r>
    </w:p>
    <w:p w14:paraId="542FDF1D" w14:textId="598867C6" w:rsidR="003F3B47" w:rsidRDefault="00CA5A64" w:rsidP="003F3B47">
      <w:pPr>
        <w:pStyle w:val="ListParagraph"/>
        <w:numPr>
          <w:ilvl w:val="0"/>
          <w:numId w:val="6"/>
        </w:numPr>
        <w:rPr>
          <w:rFonts w:ascii="Arial" w:hAnsi="Arial" w:cs="Arial"/>
          <w:sz w:val="24"/>
          <w:szCs w:val="24"/>
        </w:rPr>
      </w:pPr>
      <w:r w:rsidRPr="003F3B47">
        <w:rPr>
          <w:rFonts w:ascii="Arial" w:hAnsi="Arial" w:cs="Arial"/>
          <w:sz w:val="24"/>
          <w:szCs w:val="24"/>
        </w:rPr>
        <w:t xml:space="preserve">The new survey design is also more flexible </w:t>
      </w:r>
      <w:r w:rsidR="003973A2" w:rsidRPr="003F3B47">
        <w:rPr>
          <w:rFonts w:ascii="Arial" w:hAnsi="Arial" w:cs="Arial"/>
          <w:sz w:val="24"/>
          <w:szCs w:val="24"/>
        </w:rPr>
        <w:t>making it easier to insert new questions and remove ones that are no longer relevant</w:t>
      </w:r>
    </w:p>
    <w:p w14:paraId="6799B20A" w14:textId="72F0D304" w:rsidR="007A13F6" w:rsidRPr="003F3B47" w:rsidRDefault="00A26EC0" w:rsidP="4EA90267">
      <w:pPr>
        <w:pStyle w:val="ListParagraph"/>
        <w:numPr>
          <w:ilvl w:val="0"/>
          <w:numId w:val="6"/>
        </w:numPr>
        <w:rPr>
          <w:rFonts w:ascii="Arial" w:hAnsi="Arial" w:cs="Arial"/>
          <w:sz w:val="24"/>
          <w:szCs w:val="24"/>
        </w:rPr>
      </w:pPr>
      <w:r w:rsidRPr="003F3B47">
        <w:rPr>
          <w:rFonts w:ascii="Arial" w:hAnsi="Arial" w:cs="Arial"/>
          <w:sz w:val="24"/>
          <w:szCs w:val="24"/>
        </w:rPr>
        <w:t>The survey has been designed around respondents</w:t>
      </w:r>
      <w:r w:rsidR="00E216FB">
        <w:rPr>
          <w:rFonts w:ascii="Arial" w:hAnsi="Arial" w:cs="Arial"/>
          <w:sz w:val="24"/>
          <w:szCs w:val="24"/>
        </w:rPr>
        <w:t>,</w:t>
      </w:r>
      <w:r w:rsidRPr="003F3B47">
        <w:rPr>
          <w:rFonts w:ascii="Arial" w:hAnsi="Arial" w:cs="Arial"/>
          <w:sz w:val="24"/>
          <w:szCs w:val="24"/>
        </w:rPr>
        <w:t xml:space="preserve"> making it easier </w:t>
      </w:r>
      <w:r w:rsidR="005E62C9">
        <w:rPr>
          <w:rFonts w:ascii="Arial" w:hAnsi="Arial" w:cs="Arial"/>
          <w:sz w:val="24"/>
          <w:szCs w:val="24"/>
        </w:rPr>
        <w:t xml:space="preserve">for them </w:t>
      </w:r>
      <w:r w:rsidRPr="003F3B47">
        <w:rPr>
          <w:rFonts w:ascii="Arial" w:hAnsi="Arial" w:cs="Arial"/>
          <w:sz w:val="24"/>
          <w:szCs w:val="24"/>
        </w:rPr>
        <w:t>to complete</w:t>
      </w:r>
    </w:p>
    <w:p w14:paraId="15800E85" w14:textId="1DE1A34F" w:rsidR="00FD5CED" w:rsidRPr="0054088A" w:rsidRDefault="005F7BEB" w:rsidP="4EA90267">
      <w:pPr>
        <w:rPr>
          <w:rFonts w:ascii="Arial" w:hAnsi="Arial" w:cs="Arial"/>
          <w:sz w:val="24"/>
          <w:szCs w:val="24"/>
        </w:rPr>
      </w:pPr>
      <w:r>
        <w:rPr>
          <w:rFonts w:ascii="Arial" w:hAnsi="Arial" w:cs="Arial"/>
          <w:sz w:val="24"/>
          <w:szCs w:val="24"/>
        </w:rPr>
        <w:t xml:space="preserve">However, to move the survey to </w:t>
      </w:r>
      <w:r w:rsidRPr="4EA90267">
        <w:rPr>
          <w:rFonts w:ascii="Arial" w:hAnsi="Arial" w:cs="Arial"/>
          <w:sz w:val="24"/>
          <w:szCs w:val="24"/>
        </w:rPr>
        <w:t>online</w:t>
      </w:r>
      <w:r>
        <w:rPr>
          <w:rFonts w:ascii="Arial" w:hAnsi="Arial" w:cs="Arial"/>
          <w:sz w:val="24"/>
          <w:szCs w:val="24"/>
        </w:rPr>
        <w:t xml:space="preserve"> first has </w:t>
      </w:r>
      <w:r w:rsidR="002D1A00">
        <w:rPr>
          <w:rFonts w:ascii="Arial" w:hAnsi="Arial" w:cs="Arial"/>
          <w:sz w:val="24"/>
          <w:szCs w:val="24"/>
        </w:rPr>
        <w:t xml:space="preserve">meant a significant change to the survey structure and the questions asked. Therefore, although the survey is designed to gives the same </w:t>
      </w:r>
      <w:r w:rsidR="005127F8" w:rsidRPr="4EA90267">
        <w:rPr>
          <w:rFonts w:ascii="Arial" w:hAnsi="Arial" w:cs="Arial"/>
          <w:sz w:val="24"/>
          <w:szCs w:val="24"/>
        </w:rPr>
        <w:t>aggregate</w:t>
      </w:r>
      <w:r w:rsidR="005127F8">
        <w:rPr>
          <w:rFonts w:ascii="Arial" w:hAnsi="Arial" w:cs="Arial"/>
          <w:sz w:val="24"/>
          <w:szCs w:val="24"/>
        </w:rPr>
        <w:t xml:space="preserve"> statistics, the </w:t>
      </w:r>
      <w:r w:rsidR="003F1208">
        <w:rPr>
          <w:rFonts w:ascii="Arial" w:hAnsi="Arial" w:cs="Arial"/>
          <w:sz w:val="24"/>
          <w:szCs w:val="24"/>
        </w:rPr>
        <w:t>finer details of the</w:t>
      </w:r>
      <w:r w:rsidR="005127F8">
        <w:rPr>
          <w:rFonts w:ascii="Arial" w:hAnsi="Arial" w:cs="Arial"/>
          <w:sz w:val="24"/>
          <w:szCs w:val="24"/>
        </w:rPr>
        <w:t xml:space="preserve"> survey will change. </w:t>
      </w:r>
      <w:r w:rsidR="002C7FEC">
        <w:rPr>
          <w:rFonts w:ascii="Arial" w:hAnsi="Arial" w:cs="Arial"/>
          <w:sz w:val="24"/>
          <w:szCs w:val="24"/>
        </w:rPr>
        <w:t xml:space="preserve"> We understand this may have an impact on some of our users and </w:t>
      </w:r>
      <w:r w:rsidR="005127F8" w:rsidDel="002C7FEC">
        <w:rPr>
          <w:rFonts w:ascii="Arial" w:hAnsi="Arial" w:cs="Arial"/>
          <w:sz w:val="24"/>
          <w:szCs w:val="24"/>
        </w:rPr>
        <w:t>we</w:t>
      </w:r>
      <w:r w:rsidR="005127F8">
        <w:rPr>
          <w:rFonts w:ascii="Arial" w:hAnsi="Arial" w:cs="Arial"/>
          <w:sz w:val="24"/>
          <w:szCs w:val="24"/>
        </w:rPr>
        <w:t xml:space="preserve"> are carrying out this exercise to </w:t>
      </w:r>
      <w:r w:rsidR="00570062">
        <w:rPr>
          <w:rFonts w:ascii="Arial" w:hAnsi="Arial" w:cs="Arial"/>
          <w:sz w:val="24"/>
          <w:szCs w:val="24"/>
        </w:rPr>
        <w:t xml:space="preserve">better understand </w:t>
      </w:r>
      <w:r w:rsidR="005127F8">
        <w:rPr>
          <w:rFonts w:ascii="Arial" w:hAnsi="Arial" w:cs="Arial"/>
          <w:sz w:val="24"/>
          <w:szCs w:val="24"/>
        </w:rPr>
        <w:t xml:space="preserve">those impacts and </w:t>
      </w:r>
      <w:r w:rsidR="00B663F9">
        <w:rPr>
          <w:rFonts w:ascii="Arial" w:hAnsi="Arial" w:cs="Arial"/>
          <w:sz w:val="24"/>
          <w:szCs w:val="24"/>
        </w:rPr>
        <w:t xml:space="preserve">what ONS </w:t>
      </w:r>
      <w:r w:rsidR="00B663F9" w:rsidRPr="4EA90267">
        <w:rPr>
          <w:rFonts w:ascii="Arial" w:hAnsi="Arial" w:cs="Arial"/>
          <w:sz w:val="24"/>
          <w:szCs w:val="24"/>
        </w:rPr>
        <w:t>c</w:t>
      </w:r>
      <w:r w:rsidR="00570062" w:rsidRPr="4EA90267">
        <w:rPr>
          <w:rFonts w:ascii="Arial" w:hAnsi="Arial" w:cs="Arial"/>
          <w:sz w:val="24"/>
          <w:szCs w:val="24"/>
        </w:rPr>
        <w:t>an</w:t>
      </w:r>
      <w:r w:rsidR="00B663F9">
        <w:rPr>
          <w:rFonts w:ascii="Arial" w:hAnsi="Arial" w:cs="Arial"/>
          <w:sz w:val="24"/>
          <w:szCs w:val="24"/>
        </w:rPr>
        <w:t xml:space="preserve"> do to </w:t>
      </w:r>
      <w:r w:rsidR="000E409E" w:rsidRPr="4EA90267">
        <w:rPr>
          <w:rFonts w:ascii="Arial" w:hAnsi="Arial" w:cs="Arial"/>
          <w:sz w:val="24"/>
          <w:szCs w:val="24"/>
        </w:rPr>
        <w:t>support</w:t>
      </w:r>
      <w:r w:rsidR="000E409E">
        <w:rPr>
          <w:rFonts w:ascii="Arial" w:hAnsi="Arial" w:cs="Arial"/>
          <w:sz w:val="24"/>
          <w:szCs w:val="24"/>
        </w:rPr>
        <w:t xml:space="preserve"> you through the change</w:t>
      </w:r>
      <w:r w:rsidR="00B663F9">
        <w:rPr>
          <w:rFonts w:ascii="Arial" w:hAnsi="Arial" w:cs="Arial"/>
          <w:sz w:val="24"/>
          <w:szCs w:val="24"/>
        </w:rPr>
        <w:t>.</w:t>
      </w:r>
    </w:p>
    <w:p w14:paraId="2D40BD89" w14:textId="3DEAB6FB" w:rsidR="3EB924BC" w:rsidRDefault="3EB924BC" w:rsidP="003D2213">
      <w:pPr>
        <w:pStyle w:val="Heading2"/>
        <w:rPr>
          <w:rFonts w:ascii="Calibri" w:eastAsia="Calibri" w:hAnsi="Calibri" w:cs="Calibri"/>
        </w:rPr>
      </w:pPr>
      <w:r w:rsidRPr="3EB924BC">
        <w:rPr>
          <w:rFonts w:eastAsia="Arial"/>
        </w:rPr>
        <w:t xml:space="preserve">Overview of the </w:t>
      </w:r>
      <w:r w:rsidRPr="003D2213">
        <w:t>design</w:t>
      </w:r>
      <w:r w:rsidRPr="3EB924BC">
        <w:rPr>
          <w:rFonts w:eastAsia="Arial"/>
        </w:rPr>
        <w:t xml:space="preserve"> of the </w:t>
      </w:r>
      <w:r w:rsidRPr="02CFFA08">
        <w:rPr>
          <w:rFonts w:eastAsia="Arial"/>
        </w:rPr>
        <w:t xml:space="preserve">transformed Labour Force </w:t>
      </w:r>
      <w:r w:rsidRPr="4EA90267">
        <w:rPr>
          <w:rFonts w:eastAsia="Arial"/>
        </w:rPr>
        <w:t>Survey</w:t>
      </w:r>
      <w:r w:rsidRPr="3EB924BC">
        <w:rPr>
          <w:rFonts w:ascii="Calibri" w:eastAsia="Calibri" w:hAnsi="Calibri" w:cs="Calibri"/>
        </w:rPr>
        <w:t xml:space="preserve"> </w:t>
      </w:r>
    </w:p>
    <w:p w14:paraId="028D1E54" w14:textId="61D3AC50" w:rsidR="3EB924BC" w:rsidRDefault="3EB924BC" w:rsidP="3EB924BC">
      <w:pPr>
        <w:spacing w:line="257" w:lineRule="auto"/>
        <w:rPr>
          <w:rFonts w:ascii="Arial" w:eastAsia="Arial" w:hAnsi="Arial" w:cs="Arial"/>
          <w:sz w:val="24"/>
          <w:szCs w:val="24"/>
        </w:rPr>
      </w:pPr>
      <w:r w:rsidRPr="3EB924BC">
        <w:rPr>
          <w:rFonts w:ascii="Arial" w:eastAsia="Arial" w:hAnsi="Arial" w:cs="Arial"/>
          <w:sz w:val="24"/>
          <w:szCs w:val="24"/>
        </w:rPr>
        <w:t xml:space="preserve">The </w:t>
      </w:r>
      <w:r w:rsidRPr="02CFFA08">
        <w:rPr>
          <w:rFonts w:ascii="Arial" w:eastAsia="Arial" w:hAnsi="Arial" w:cs="Arial"/>
          <w:sz w:val="24"/>
          <w:szCs w:val="24"/>
        </w:rPr>
        <w:t xml:space="preserve">new </w:t>
      </w:r>
      <w:r w:rsidRPr="4EA90267">
        <w:rPr>
          <w:rFonts w:ascii="Arial" w:eastAsia="Arial" w:hAnsi="Arial" w:cs="Arial"/>
          <w:sz w:val="24"/>
          <w:szCs w:val="24"/>
        </w:rPr>
        <w:t>LFS</w:t>
      </w:r>
      <w:r w:rsidRPr="3EB924BC">
        <w:rPr>
          <w:rFonts w:ascii="Arial" w:eastAsia="Arial" w:hAnsi="Arial" w:cs="Arial"/>
          <w:sz w:val="24"/>
          <w:szCs w:val="24"/>
        </w:rPr>
        <w:t xml:space="preserve"> is an online-first multimode survey designed following three core principles to best transform the survey operation and meet user needs:</w:t>
      </w:r>
    </w:p>
    <w:p w14:paraId="7E63D7AD" w14:textId="2E23A6D3" w:rsidR="3EB924BC" w:rsidRPr="00A629E1" w:rsidRDefault="3EB924BC" w:rsidP="4EA90267">
      <w:pPr>
        <w:pStyle w:val="ListParagraph"/>
        <w:numPr>
          <w:ilvl w:val="0"/>
          <w:numId w:val="7"/>
        </w:numPr>
        <w:spacing w:line="257" w:lineRule="auto"/>
        <w:rPr>
          <w:rFonts w:ascii="Arial" w:eastAsia="Arial" w:hAnsi="Arial" w:cs="Arial"/>
          <w:sz w:val="24"/>
          <w:szCs w:val="24"/>
        </w:rPr>
      </w:pPr>
      <w:r w:rsidRPr="00A629E1">
        <w:rPr>
          <w:rFonts w:ascii="Arial" w:eastAsia="Arial" w:hAnsi="Arial" w:cs="Arial"/>
          <w:sz w:val="24"/>
          <w:szCs w:val="24"/>
        </w:rPr>
        <w:t>Putting quality first</w:t>
      </w:r>
    </w:p>
    <w:p w14:paraId="55935A1C" w14:textId="2C270682" w:rsidR="3EB924BC" w:rsidRPr="00A629E1" w:rsidRDefault="3EB924BC" w:rsidP="4EA90267">
      <w:pPr>
        <w:pStyle w:val="ListParagraph"/>
        <w:numPr>
          <w:ilvl w:val="0"/>
          <w:numId w:val="7"/>
        </w:numPr>
        <w:spacing w:line="257" w:lineRule="auto"/>
        <w:rPr>
          <w:rFonts w:ascii="Arial" w:eastAsia="Arial" w:hAnsi="Arial" w:cs="Arial"/>
          <w:sz w:val="24"/>
          <w:szCs w:val="24"/>
        </w:rPr>
      </w:pPr>
      <w:r w:rsidRPr="00A629E1">
        <w:rPr>
          <w:rFonts w:ascii="Arial" w:eastAsia="Arial" w:hAnsi="Arial" w:cs="Arial"/>
          <w:sz w:val="24"/>
          <w:szCs w:val="24"/>
        </w:rPr>
        <w:t>A respondent centric approach</w:t>
      </w:r>
    </w:p>
    <w:p w14:paraId="655FA181" w14:textId="5F76CB21" w:rsidR="3EB924BC" w:rsidRPr="00A629E1" w:rsidRDefault="3EB924BC" w:rsidP="4EA90267">
      <w:pPr>
        <w:pStyle w:val="ListParagraph"/>
        <w:numPr>
          <w:ilvl w:val="0"/>
          <w:numId w:val="7"/>
        </w:numPr>
        <w:spacing w:line="257" w:lineRule="auto"/>
        <w:rPr>
          <w:rFonts w:ascii="Arial" w:eastAsia="Arial" w:hAnsi="Arial" w:cs="Arial"/>
          <w:sz w:val="24"/>
          <w:szCs w:val="24"/>
        </w:rPr>
      </w:pPr>
      <w:r w:rsidRPr="00A629E1">
        <w:rPr>
          <w:rFonts w:ascii="Arial" w:eastAsia="Arial" w:hAnsi="Arial" w:cs="Arial"/>
          <w:sz w:val="24"/>
          <w:szCs w:val="24"/>
        </w:rPr>
        <w:t>A responsive, data-driven design</w:t>
      </w:r>
    </w:p>
    <w:p w14:paraId="288FD34D" w14:textId="3EB9B0DC" w:rsidR="3EB924BC" w:rsidRDefault="3EB924BC" w:rsidP="2D02AD6A">
      <w:pPr>
        <w:spacing w:line="257" w:lineRule="auto"/>
        <w:rPr>
          <w:rFonts w:ascii="Arial" w:eastAsia="Arial" w:hAnsi="Arial" w:cs="Arial"/>
          <w:sz w:val="24"/>
          <w:szCs w:val="24"/>
        </w:rPr>
      </w:pPr>
      <w:r w:rsidRPr="3EB924BC">
        <w:rPr>
          <w:rFonts w:ascii="Arial" w:eastAsia="Arial" w:hAnsi="Arial" w:cs="Arial"/>
          <w:sz w:val="24"/>
          <w:szCs w:val="24"/>
        </w:rPr>
        <w:lastRenderedPageBreak/>
        <w:t xml:space="preserve">By focussing on quality, the transformation </w:t>
      </w:r>
      <w:r w:rsidR="046A4D18" w:rsidRPr="2D02AD6A">
        <w:rPr>
          <w:rFonts w:ascii="Arial" w:eastAsia="Arial" w:hAnsi="Arial" w:cs="Arial"/>
          <w:sz w:val="24"/>
          <w:szCs w:val="24"/>
        </w:rPr>
        <w:t>targets</w:t>
      </w:r>
      <w:r w:rsidRPr="3EB924BC">
        <w:rPr>
          <w:rFonts w:ascii="Arial" w:eastAsia="Arial" w:hAnsi="Arial" w:cs="Arial"/>
          <w:sz w:val="24"/>
          <w:szCs w:val="24"/>
        </w:rPr>
        <w:t xml:space="preserve"> those areas where change is needed most to deliver a survey that </w:t>
      </w:r>
      <w:r w:rsidR="046A4D18" w:rsidRPr="4EA90267">
        <w:rPr>
          <w:rFonts w:ascii="Arial" w:eastAsia="Arial" w:hAnsi="Arial" w:cs="Arial"/>
          <w:sz w:val="24"/>
          <w:szCs w:val="24"/>
        </w:rPr>
        <w:t>produces</w:t>
      </w:r>
      <w:r w:rsidRPr="3EB924BC">
        <w:rPr>
          <w:rFonts w:ascii="Arial" w:eastAsia="Arial" w:hAnsi="Arial" w:cs="Arial"/>
          <w:sz w:val="24"/>
          <w:szCs w:val="24"/>
        </w:rPr>
        <w:t xml:space="preserve"> data of a higher quality in line with user needs. </w:t>
      </w:r>
      <w:r w:rsidR="046A4D18" w:rsidRPr="2D02AD6A">
        <w:rPr>
          <w:rFonts w:ascii="Arial" w:eastAsia="Arial" w:hAnsi="Arial" w:cs="Arial"/>
          <w:sz w:val="24"/>
          <w:szCs w:val="24"/>
        </w:rPr>
        <w:t xml:space="preserve">Improvements in quality focus both on the </w:t>
      </w:r>
      <w:r w:rsidR="007D7FE0">
        <w:rPr>
          <w:rFonts w:ascii="Arial" w:eastAsia="Arial" w:hAnsi="Arial" w:cs="Arial"/>
          <w:sz w:val="24"/>
          <w:szCs w:val="24"/>
        </w:rPr>
        <w:t>questions being asked</w:t>
      </w:r>
      <w:r w:rsidR="046A4D18" w:rsidRPr="2D02AD6A">
        <w:rPr>
          <w:rFonts w:ascii="Arial" w:eastAsia="Arial" w:hAnsi="Arial" w:cs="Arial"/>
          <w:sz w:val="24"/>
          <w:szCs w:val="24"/>
        </w:rPr>
        <w:t xml:space="preserve"> and on the survey design to ensure a more representative responding population and higher quality response data.</w:t>
      </w:r>
    </w:p>
    <w:p w14:paraId="346A9404" w14:textId="15B3F8FE" w:rsidR="3EB924BC" w:rsidRDefault="3EB924BC" w:rsidP="3EB924BC">
      <w:pPr>
        <w:spacing w:line="257" w:lineRule="auto"/>
        <w:rPr>
          <w:rFonts w:ascii="Arial" w:eastAsia="Arial" w:hAnsi="Arial" w:cs="Arial"/>
          <w:sz w:val="24"/>
          <w:szCs w:val="24"/>
        </w:rPr>
      </w:pPr>
      <w:r w:rsidRPr="3EB924BC">
        <w:rPr>
          <w:rFonts w:ascii="Arial" w:eastAsia="Arial" w:hAnsi="Arial" w:cs="Arial"/>
          <w:sz w:val="24"/>
          <w:szCs w:val="24"/>
        </w:rPr>
        <w:t>A respondent-centric approach enables this by putting the respondent at the heart of the design</w:t>
      </w:r>
      <w:r w:rsidRPr="02CFFA08">
        <w:rPr>
          <w:rFonts w:ascii="Arial" w:eastAsia="Arial" w:hAnsi="Arial" w:cs="Arial"/>
          <w:sz w:val="24"/>
          <w:szCs w:val="24"/>
        </w:rPr>
        <w:t>. This approach will help</w:t>
      </w:r>
      <w:r w:rsidRPr="3EB924BC">
        <w:rPr>
          <w:rFonts w:ascii="Arial" w:eastAsia="Arial" w:hAnsi="Arial" w:cs="Arial"/>
          <w:sz w:val="24"/>
          <w:szCs w:val="24"/>
        </w:rPr>
        <w:t xml:space="preserve"> to ensure that their journey is both inclusive and accessible and that they understand what is being asked of them</w:t>
      </w:r>
      <w:r w:rsidRPr="02CFFA08">
        <w:rPr>
          <w:rFonts w:ascii="Arial" w:eastAsia="Arial" w:hAnsi="Arial" w:cs="Arial"/>
          <w:sz w:val="24"/>
          <w:szCs w:val="24"/>
        </w:rPr>
        <w:t xml:space="preserve">. These factors </w:t>
      </w:r>
      <w:r w:rsidR="005E1F1B" w:rsidRPr="02CFFA08">
        <w:rPr>
          <w:rFonts w:ascii="Arial" w:eastAsia="Arial" w:hAnsi="Arial" w:cs="Arial"/>
          <w:sz w:val="24"/>
          <w:szCs w:val="24"/>
        </w:rPr>
        <w:t>will</w:t>
      </w:r>
      <w:r w:rsidR="005E1F1B" w:rsidRPr="3EB924BC">
        <w:rPr>
          <w:rFonts w:ascii="Arial" w:eastAsia="Arial" w:hAnsi="Arial" w:cs="Arial"/>
          <w:sz w:val="24"/>
          <w:szCs w:val="24"/>
        </w:rPr>
        <w:t xml:space="preserve"> increase</w:t>
      </w:r>
      <w:r w:rsidRPr="3EB924BC">
        <w:rPr>
          <w:rFonts w:ascii="Arial" w:eastAsia="Arial" w:hAnsi="Arial" w:cs="Arial"/>
          <w:sz w:val="24"/>
          <w:szCs w:val="24"/>
        </w:rPr>
        <w:t xml:space="preserve"> the likelihood of their taking part and driving up the quality of the </w:t>
      </w:r>
      <w:r w:rsidR="046A4D18" w:rsidRPr="2D02AD6A">
        <w:rPr>
          <w:rFonts w:ascii="Arial" w:eastAsia="Arial" w:hAnsi="Arial" w:cs="Arial"/>
          <w:sz w:val="24"/>
          <w:szCs w:val="24"/>
        </w:rPr>
        <w:t xml:space="preserve">resulting </w:t>
      </w:r>
      <w:r w:rsidRPr="3EB924BC">
        <w:rPr>
          <w:rFonts w:ascii="Arial" w:eastAsia="Arial" w:hAnsi="Arial" w:cs="Arial"/>
          <w:sz w:val="24"/>
          <w:szCs w:val="24"/>
        </w:rPr>
        <w:t>data</w:t>
      </w:r>
      <w:r w:rsidRPr="4EA90267">
        <w:rPr>
          <w:rFonts w:ascii="Arial" w:eastAsia="Arial" w:hAnsi="Arial" w:cs="Arial"/>
          <w:sz w:val="24"/>
          <w:szCs w:val="24"/>
        </w:rPr>
        <w:t>.</w:t>
      </w:r>
      <w:r w:rsidRPr="3EB924BC">
        <w:rPr>
          <w:rFonts w:ascii="Arial" w:eastAsia="Arial" w:hAnsi="Arial" w:cs="Arial"/>
          <w:sz w:val="24"/>
          <w:szCs w:val="24"/>
        </w:rPr>
        <w:t xml:space="preserve"> The questions on the </w:t>
      </w:r>
      <w:r w:rsidR="00714979">
        <w:rPr>
          <w:rFonts w:ascii="Arial" w:eastAsia="Arial" w:hAnsi="Arial" w:cs="Arial"/>
          <w:sz w:val="24"/>
          <w:szCs w:val="24"/>
        </w:rPr>
        <w:t xml:space="preserve">current </w:t>
      </w:r>
      <w:r w:rsidRPr="4EA90267">
        <w:rPr>
          <w:rFonts w:ascii="Arial" w:eastAsia="Arial" w:hAnsi="Arial" w:cs="Arial"/>
          <w:sz w:val="24"/>
          <w:szCs w:val="24"/>
        </w:rPr>
        <w:t>LFS</w:t>
      </w:r>
      <w:r w:rsidRPr="3EB924BC">
        <w:rPr>
          <w:rFonts w:ascii="Arial" w:eastAsia="Arial" w:hAnsi="Arial" w:cs="Arial"/>
          <w:sz w:val="24"/>
          <w:szCs w:val="24"/>
        </w:rPr>
        <w:t xml:space="preserve"> have been transformed using this sector-leading approach to both reduce respondent burden and better meet user needs.</w:t>
      </w:r>
      <w:r w:rsidR="046A4D18" w:rsidRPr="2D02AD6A">
        <w:rPr>
          <w:rFonts w:ascii="Arial" w:eastAsia="Arial" w:hAnsi="Arial" w:cs="Arial"/>
          <w:sz w:val="24"/>
          <w:szCs w:val="24"/>
        </w:rPr>
        <w:t xml:space="preserve">  Questions have been redesigned to make them easier for respondents to understand and deliver the data users require. </w:t>
      </w:r>
      <w:r w:rsidR="2D02AD6A" w:rsidRPr="2D02AD6A">
        <w:rPr>
          <w:rFonts w:ascii="Arial" w:eastAsia="Arial" w:hAnsi="Arial" w:cs="Arial"/>
          <w:sz w:val="24"/>
          <w:szCs w:val="24"/>
        </w:rPr>
        <w:t xml:space="preserve">A respondent will have to answer fewer questions as repetition is removed and routing improved to ensure they only answer questions they </w:t>
      </w:r>
      <w:r w:rsidR="00D64E73" w:rsidRPr="2D02AD6A">
        <w:rPr>
          <w:rFonts w:ascii="Arial" w:eastAsia="Arial" w:hAnsi="Arial" w:cs="Arial"/>
          <w:sz w:val="24"/>
          <w:szCs w:val="24"/>
        </w:rPr>
        <w:t>need to</w:t>
      </w:r>
      <w:r w:rsidR="2D02AD6A" w:rsidRPr="2D02AD6A">
        <w:rPr>
          <w:rFonts w:ascii="Arial" w:eastAsia="Arial" w:hAnsi="Arial" w:cs="Arial"/>
          <w:sz w:val="24"/>
          <w:szCs w:val="24"/>
        </w:rPr>
        <w:t>. To better meet user needs, the transformed questionnaire also includes some new response options, such as for the education topic.</w:t>
      </w:r>
      <w:r w:rsidRPr="3EB924BC">
        <w:rPr>
          <w:rFonts w:ascii="Arial" w:eastAsia="Arial" w:hAnsi="Arial" w:cs="Arial"/>
          <w:sz w:val="24"/>
          <w:szCs w:val="24"/>
        </w:rPr>
        <w:t xml:space="preserve"> The questionnaire has been designed using an ‘</w:t>
      </w:r>
      <w:proofErr w:type="spellStart"/>
      <w:r w:rsidRPr="3EB924BC">
        <w:rPr>
          <w:rFonts w:ascii="Arial" w:eastAsia="Arial" w:hAnsi="Arial" w:cs="Arial"/>
          <w:sz w:val="24"/>
          <w:szCs w:val="24"/>
        </w:rPr>
        <w:t>opti</w:t>
      </w:r>
      <w:proofErr w:type="spellEnd"/>
      <w:r w:rsidRPr="3EB924BC">
        <w:rPr>
          <w:rFonts w:ascii="Arial" w:eastAsia="Arial" w:hAnsi="Arial" w:cs="Arial"/>
          <w:sz w:val="24"/>
          <w:szCs w:val="24"/>
        </w:rPr>
        <w:t xml:space="preserve">-mode’ approach, tailored to the mode of </w:t>
      </w:r>
      <w:proofErr w:type="gramStart"/>
      <w:r w:rsidRPr="3EB924BC">
        <w:rPr>
          <w:rFonts w:ascii="Arial" w:eastAsia="Arial" w:hAnsi="Arial" w:cs="Arial"/>
          <w:sz w:val="24"/>
          <w:szCs w:val="24"/>
        </w:rPr>
        <w:t>completion</w:t>
      </w:r>
      <w:proofErr w:type="gramEnd"/>
      <w:r w:rsidRPr="3EB924BC">
        <w:rPr>
          <w:rFonts w:ascii="Arial" w:eastAsia="Arial" w:hAnsi="Arial" w:cs="Arial"/>
          <w:sz w:val="24"/>
          <w:szCs w:val="24"/>
        </w:rPr>
        <w:t xml:space="preserve"> and reducing the likelihood of any resulting mode effects in the data. </w:t>
      </w:r>
    </w:p>
    <w:p w14:paraId="07B138F6" w14:textId="18E4FFAE" w:rsidR="3EB924BC" w:rsidRDefault="3EB924BC" w:rsidP="3EB924BC">
      <w:pPr>
        <w:spacing w:line="257" w:lineRule="auto"/>
        <w:rPr>
          <w:rFonts w:ascii="Arial" w:eastAsia="Arial" w:hAnsi="Arial" w:cs="Arial"/>
          <w:sz w:val="24"/>
          <w:szCs w:val="24"/>
        </w:rPr>
      </w:pPr>
      <w:r w:rsidRPr="3EB924BC">
        <w:rPr>
          <w:rFonts w:ascii="Arial" w:eastAsia="Arial" w:hAnsi="Arial" w:cs="Arial"/>
          <w:sz w:val="24"/>
          <w:szCs w:val="24"/>
        </w:rPr>
        <w:t>A responsive</w:t>
      </w:r>
      <w:r w:rsidR="046A4D18" w:rsidRPr="2D02AD6A">
        <w:rPr>
          <w:rFonts w:ascii="Arial" w:eastAsia="Arial" w:hAnsi="Arial" w:cs="Arial"/>
          <w:sz w:val="24"/>
          <w:szCs w:val="24"/>
        </w:rPr>
        <w:t>, data-driven</w:t>
      </w:r>
      <w:r w:rsidRPr="3EB924BC">
        <w:rPr>
          <w:rFonts w:ascii="Arial" w:eastAsia="Arial" w:hAnsi="Arial" w:cs="Arial"/>
          <w:sz w:val="24"/>
          <w:szCs w:val="24"/>
        </w:rPr>
        <w:t xml:space="preserve"> design enables the targeting of resources towards those areas where they are needed most, focussing efforts on achieving responses from under-represented groups. This also increases operational </w:t>
      </w:r>
      <w:r w:rsidRPr="02CFFA08">
        <w:rPr>
          <w:rFonts w:ascii="Arial" w:eastAsia="Arial" w:hAnsi="Arial" w:cs="Arial"/>
          <w:sz w:val="24"/>
          <w:szCs w:val="24"/>
        </w:rPr>
        <w:t>efficiency</w:t>
      </w:r>
      <w:r w:rsidRPr="3EB924BC">
        <w:rPr>
          <w:rFonts w:ascii="Arial" w:eastAsia="Arial" w:hAnsi="Arial" w:cs="Arial"/>
          <w:sz w:val="24"/>
          <w:szCs w:val="24"/>
        </w:rPr>
        <w:t xml:space="preserve"> and the flexibility to react rapidly to changes in patterns of response or operational challenges that may otherwise have impacted on the quality of the data. Access to reliable, timely data to enable us to identify those groups and predict where operational changes may be needed is critical to evidence-based decision-making and this is built into the design.</w:t>
      </w:r>
      <w:r w:rsidR="046A4D18" w:rsidRPr="2D02AD6A">
        <w:rPr>
          <w:rFonts w:ascii="Arial" w:eastAsia="Arial" w:hAnsi="Arial" w:cs="Arial"/>
          <w:sz w:val="24"/>
          <w:szCs w:val="24"/>
        </w:rPr>
        <w:t xml:space="preserve"> This approach builds on the knowledge gained from delivering a similar </w:t>
      </w:r>
      <w:r w:rsidR="00FF4482" w:rsidRPr="2D02AD6A">
        <w:rPr>
          <w:rFonts w:ascii="Arial" w:eastAsia="Arial" w:hAnsi="Arial" w:cs="Arial"/>
          <w:sz w:val="24"/>
          <w:szCs w:val="24"/>
        </w:rPr>
        <w:t>responsive design</w:t>
      </w:r>
      <w:r w:rsidR="046A4D18" w:rsidRPr="2D02AD6A">
        <w:rPr>
          <w:rFonts w:ascii="Arial" w:eastAsia="Arial" w:hAnsi="Arial" w:cs="Arial"/>
          <w:sz w:val="24"/>
          <w:szCs w:val="24"/>
        </w:rPr>
        <w:t xml:space="preserve"> to successfully deliver the 2021 Census operation.</w:t>
      </w:r>
      <w:r w:rsidRPr="3EB924BC">
        <w:rPr>
          <w:rFonts w:ascii="Arial" w:eastAsia="Arial" w:hAnsi="Arial" w:cs="Arial"/>
          <w:sz w:val="24"/>
          <w:szCs w:val="24"/>
        </w:rPr>
        <w:t xml:space="preserve"> </w:t>
      </w:r>
    </w:p>
    <w:p w14:paraId="5353D243" w14:textId="4C1DCB73" w:rsidR="3EB924BC" w:rsidRPr="00206335" w:rsidRDefault="3EB924BC" w:rsidP="00206335">
      <w:pPr>
        <w:pStyle w:val="Heading3"/>
        <w:rPr>
          <w:b/>
          <w:bCs/>
        </w:rPr>
      </w:pPr>
      <w:r w:rsidRPr="00206335">
        <w:rPr>
          <w:b/>
          <w:bCs/>
        </w:rPr>
        <w:t>Survey Design</w:t>
      </w:r>
    </w:p>
    <w:p w14:paraId="6EB9D705" w14:textId="53CBAC4A" w:rsidR="3EB924BC" w:rsidRDefault="3EB924BC" w:rsidP="3EB924BC">
      <w:pPr>
        <w:spacing w:line="257" w:lineRule="auto"/>
        <w:rPr>
          <w:rFonts w:ascii="Arial" w:eastAsia="Arial" w:hAnsi="Arial" w:cs="Arial"/>
          <w:sz w:val="24"/>
          <w:szCs w:val="24"/>
        </w:rPr>
      </w:pPr>
      <w:r w:rsidRPr="3EB924BC">
        <w:rPr>
          <w:rFonts w:ascii="Arial" w:eastAsia="Arial" w:hAnsi="Arial" w:cs="Arial"/>
          <w:sz w:val="24"/>
          <w:szCs w:val="24"/>
        </w:rPr>
        <w:t xml:space="preserve">The </w:t>
      </w:r>
      <w:r w:rsidRPr="02CFFA08">
        <w:rPr>
          <w:rFonts w:ascii="Arial" w:eastAsia="Arial" w:hAnsi="Arial" w:cs="Arial"/>
          <w:sz w:val="24"/>
          <w:szCs w:val="24"/>
        </w:rPr>
        <w:t xml:space="preserve">new </w:t>
      </w:r>
      <w:r w:rsidRPr="4EA90267">
        <w:rPr>
          <w:rFonts w:ascii="Arial" w:eastAsia="Arial" w:hAnsi="Arial" w:cs="Arial"/>
          <w:sz w:val="24"/>
          <w:szCs w:val="24"/>
        </w:rPr>
        <w:t>LFS</w:t>
      </w:r>
      <w:r w:rsidRPr="3EB924BC">
        <w:rPr>
          <w:rFonts w:ascii="Arial" w:eastAsia="Arial" w:hAnsi="Arial" w:cs="Arial"/>
          <w:sz w:val="24"/>
          <w:szCs w:val="24"/>
        </w:rPr>
        <w:t xml:space="preserve"> is designed with a large wave 1 sample, a smaller subset of which is followed up across five quarterly waves. 142,000 private households across the UK </w:t>
      </w:r>
      <w:r w:rsidR="004111AA">
        <w:rPr>
          <w:rFonts w:ascii="Arial" w:eastAsia="Arial" w:hAnsi="Arial" w:cs="Arial"/>
          <w:sz w:val="24"/>
          <w:szCs w:val="24"/>
        </w:rPr>
        <w:t>will be</w:t>
      </w:r>
      <w:r w:rsidR="004111AA" w:rsidRPr="3EB924BC">
        <w:rPr>
          <w:rFonts w:ascii="Arial" w:eastAsia="Arial" w:hAnsi="Arial" w:cs="Arial"/>
          <w:sz w:val="24"/>
          <w:szCs w:val="24"/>
        </w:rPr>
        <w:t xml:space="preserve"> </w:t>
      </w:r>
      <w:r w:rsidRPr="3EB924BC">
        <w:rPr>
          <w:rFonts w:ascii="Arial" w:eastAsia="Arial" w:hAnsi="Arial" w:cs="Arial"/>
          <w:sz w:val="24"/>
          <w:szCs w:val="24"/>
        </w:rPr>
        <w:t xml:space="preserve">invited to take part in the </w:t>
      </w:r>
      <w:r w:rsidRPr="4EA90267">
        <w:rPr>
          <w:rFonts w:ascii="Arial" w:eastAsia="Arial" w:hAnsi="Arial" w:cs="Arial"/>
          <w:sz w:val="24"/>
          <w:szCs w:val="24"/>
        </w:rPr>
        <w:t>LFS</w:t>
      </w:r>
      <w:r w:rsidRPr="3EB924BC">
        <w:rPr>
          <w:rFonts w:ascii="Arial" w:eastAsia="Arial" w:hAnsi="Arial" w:cs="Arial"/>
          <w:sz w:val="24"/>
          <w:szCs w:val="24"/>
        </w:rPr>
        <w:t xml:space="preserve"> per quarter. Around half of those in England, Scotland or Wales will be asked to complete a longer survey at Wave 1, containing additional questions on top of those asked to all respondents. Of the initial sample of 142,000 households across the UK, 22,000 will be invited to take part in wave 2 and then followed through to wave 5. This design enables us to balance the user need </w:t>
      </w:r>
      <w:r w:rsidR="046A4D18" w:rsidRPr="4EA90267">
        <w:rPr>
          <w:rFonts w:ascii="Arial" w:eastAsia="Arial" w:hAnsi="Arial" w:cs="Arial"/>
          <w:sz w:val="24"/>
          <w:szCs w:val="24"/>
        </w:rPr>
        <w:t>for</w:t>
      </w:r>
      <w:r w:rsidRPr="3EB924BC">
        <w:rPr>
          <w:rFonts w:ascii="Arial" w:eastAsia="Arial" w:hAnsi="Arial" w:cs="Arial"/>
          <w:sz w:val="24"/>
          <w:szCs w:val="24"/>
        </w:rPr>
        <w:t xml:space="preserve"> a large volume of content</w:t>
      </w:r>
      <w:r w:rsidR="046A4D18" w:rsidRPr="2D02AD6A">
        <w:rPr>
          <w:rFonts w:ascii="Arial" w:eastAsia="Arial" w:hAnsi="Arial" w:cs="Arial"/>
          <w:sz w:val="24"/>
          <w:szCs w:val="24"/>
        </w:rPr>
        <w:t xml:space="preserve"> </w:t>
      </w:r>
      <w:r w:rsidR="00DA2E91" w:rsidRPr="2D02AD6A">
        <w:rPr>
          <w:rFonts w:ascii="Arial" w:eastAsia="Arial" w:hAnsi="Arial" w:cs="Arial"/>
          <w:sz w:val="24"/>
          <w:szCs w:val="24"/>
        </w:rPr>
        <w:t>against</w:t>
      </w:r>
      <w:r w:rsidR="00DA2E91" w:rsidRPr="4EA90267">
        <w:rPr>
          <w:rFonts w:ascii="Arial" w:eastAsia="Arial" w:hAnsi="Arial" w:cs="Arial"/>
          <w:sz w:val="24"/>
          <w:szCs w:val="24"/>
        </w:rPr>
        <w:t xml:space="preserve"> respondent</w:t>
      </w:r>
      <w:r w:rsidRPr="3EB924BC">
        <w:rPr>
          <w:rFonts w:ascii="Arial" w:eastAsia="Arial" w:hAnsi="Arial" w:cs="Arial"/>
          <w:sz w:val="24"/>
          <w:szCs w:val="24"/>
        </w:rPr>
        <w:t xml:space="preserve"> </w:t>
      </w:r>
      <w:r w:rsidR="046A4D18" w:rsidRPr="2D02AD6A">
        <w:rPr>
          <w:rFonts w:ascii="Arial" w:eastAsia="Arial" w:hAnsi="Arial" w:cs="Arial"/>
          <w:sz w:val="24"/>
          <w:szCs w:val="24"/>
        </w:rPr>
        <w:t xml:space="preserve">burden </w:t>
      </w:r>
      <w:r w:rsidRPr="3EB924BC">
        <w:rPr>
          <w:rFonts w:ascii="Arial" w:eastAsia="Arial" w:hAnsi="Arial" w:cs="Arial"/>
          <w:sz w:val="24"/>
          <w:szCs w:val="24"/>
        </w:rPr>
        <w:t>and overall quality of the data.</w:t>
      </w:r>
    </w:p>
    <w:p w14:paraId="0F82E28E" w14:textId="3838FCB6" w:rsidR="3EB924BC" w:rsidRDefault="3EB924BC" w:rsidP="3EB924BC">
      <w:pPr>
        <w:spacing w:line="257" w:lineRule="auto"/>
        <w:rPr>
          <w:rFonts w:ascii="Arial" w:eastAsia="Arial" w:hAnsi="Arial" w:cs="Arial"/>
          <w:sz w:val="24"/>
          <w:szCs w:val="24"/>
        </w:rPr>
      </w:pPr>
      <w:r w:rsidRPr="3EB924BC">
        <w:rPr>
          <w:rFonts w:ascii="Arial" w:eastAsia="Arial" w:hAnsi="Arial" w:cs="Arial"/>
          <w:sz w:val="24"/>
          <w:szCs w:val="24"/>
        </w:rPr>
        <w:t xml:space="preserve">The sample design is based on </w:t>
      </w:r>
      <w:r w:rsidRPr="02CFFA08">
        <w:rPr>
          <w:rFonts w:ascii="Arial" w:eastAsia="Arial" w:hAnsi="Arial" w:cs="Arial"/>
          <w:sz w:val="24"/>
          <w:szCs w:val="24"/>
        </w:rPr>
        <w:t xml:space="preserve">a </w:t>
      </w:r>
      <w:r w:rsidRPr="3EB924BC">
        <w:rPr>
          <w:rFonts w:ascii="Arial" w:eastAsia="Arial" w:hAnsi="Arial" w:cs="Arial"/>
          <w:sz w:val="24"/>
          <w:szCs w:val="24"/>
        </w:rPr>
        <w:t xml:space="preserve">systematic random sample. This means that all households in the sampling frame have an equal probability of being selected. The sample is drawn quarterly and then issued on a weekly basis to ensure that the sample is representative weekly by geography, with the sample being allocated proportionally to the size of each geographic area. </w:t>
      </w:r>
    </w:p>
    <w:p w14:paraId="5BA1E61A" w14:textId="28503D3F" w:rsidR="3EB924BC" w:rsidRDefault="3EB924BC" w:rsidP="3EB924BC">
      <w:pPr>
        <w:spacing w:line="257" w:lineRule="auto"/>
        <w:rPr>
          <w:rFonts w:ascii="Arial" w:eastAsia="Arial" w:hAnsi="Arial" w:cs="Arial"/>
          <w:sz w:val="24"/>
          <w:szCs w:val="24"/>
        </w:rPr>
      </w:pPr>
      <w:r w:rsidRPr="3EB924BC">
        <w:rPr>
          <w:rFonts w:ascii="Arial" w:eastAsia="Arial" w:hAnsi="Arial" w:cs="Arial"/>
          <w:sz w:val="24"/>
          <w:szCs w:val="24"/>
        </w:rPr>
        <w:t xml:space="preserve">All households </w:t>
      </w:r>
      <w:r w:rsidR="046A4D18" w:rsidRPr="4EA90267">
        <w:rPr>
          <w:rFonts w:ascii="Arial" w:eastAsia="Arial" w:hAnsi="Arial" w:cs="Arial"/>
          <w:sz w:val="24"/>
          <w:szCs w:val="24"/>
        </w:rPr>
        <w:t>are</w:t>
      </w:r>
      <w:r w:rsidRPr="3EB924BC">
        <w:rPr>
          <w:rFonts w:ascii="Arial" w:eastAsia="Arial" w:hAnsi="Arial" w:cs="Arial"/>
          <w:sz w:val="24"/>
          <w:szCs w:val="24"/>
        </w:rPr>
        <w:t xml:space="preserve"> </w:t>
      </w:r>
      <w:r w:rsidRPr="02CFFA08">
        <w:rPr>
          <w:rFonts w:ascii="Arial" w:eastAsia="Arial" w:hAnsi="Arial" w:cs="Arial"/>
          <w:sz w:val="24"/>
          <w:szCs w:val="24"/>
        </w:rPr>
        <w:t>invited</w:t>
      </w:r>
      <w:r w:rsidRPr="3EB924BC">
        <w:rPr>
          <w:rFonts w:ascii="Arial" w:eastAsia="Arial" w:hAnsi="Arial" w:cs="Arial"/>
          <w:sz w:val="24"/>
          <w:szCs w:val="24"/>
        </w:rPr>
        <w:t xml:space="preserve"> to take part online initially, with a unique code included in their invitation letter to enable them to do so. </w:t>
      </w:r>
      <w:r w:rsidR="00530CE0" w:rsidRPr="4EA90267">
        <w:rPr>
          <w:rFonts w:ascii="Arial" w:eastAsia="Arial" w:hAnsi="Arial" w:cs="Arial"/>
          <w:sz w:val="24"/>
          <w:szCs w:val="24"/>
        </w:rPr>
        <w:t>A</w:t>
      </w:r>
      <w:r w:rsidRPr="3EB924BC">
        <w:rPr>
          <w:rFonts w:ascii="Arial" w:eastAsia="Arial" w:hAnsi="Arial" w:cs="Arial"/>
          <w:sz w:val="24"/>
          <w:szCs w:val="24"/>
        </w:rPr>
        <w:t xml:space="preserve"> reminder letter</w:t>
      </w:r>
      <w:r w:rsidRPr="7DA4FD46">
        <w:rPr>
          <w:rFonts w:ascii="Arial" w:eastAsia="Arial" w:hAnsi="Arial" w:cs="Arial"/>
          <w:sz w:val="24"/>
          <w:szCs w:val="24"/>
        </w:rPr>
        <w:t>,</w:t>
      </w:r>
      <w:r w:rsidRPr="3EB924BC">
        <w:rPr>
          <w:rFonts w:ascii="Arial" w:eastAsia="Arial" w:hAnsi="Arial" w:cs="Arial"/>
          <w:sz w:val="24"/>
          <w:szCs w:val="24"/>
        </w:rPr>
        <w:t xml:space="preserve"> issued to all non-responding addresses after ten days</w:t>
      </w:r>
      <w:r w:rsidRPr="7DA4FD46">
        <w:rPr>
          <w:rFonts w:ascii="Arial" w:eastAsia="Arial" w:hAnsi="Arial" w:cs="Arial"/>
          <w:sz w:val="24"/>
          <w:szCs w:val="24"/>
        </w:rPr>
        <w:t>,</w:t>
      </w:r>
      <w:r w:rsidRPr="3EB924BC">
        <w:rPr>
          <w:rFonts w:ascii="Arial" w:eastAsia="Arial" w:hAnsi="Arial" w:cs="Arial"/>
          <w:sz w:val="24"/>
          <w:szCs w:val="24"/>
        </w:rPr>
        <w:t xml:space="preserve"> </w:t>
      </w:r>
      <w:r w:rsidR="046A4D18" w:rsidRPr="4EA90267">
        <w:rPr>
          <w:rFonts w:ascii="Arial" w:eastAsia="Arial" w:hAnsi="Arial" w:cs="Arial"/>
          <w:sz w:val="24"/>
          <w:szCs w:val="24"/>
        </w:rPr>
        <w:t>also</w:t>
      </w:r>
      <w:r w:rsidR="046A4D18" w:rsidRPr="7DA4FD46">
        <w:rPr>
          <w:rFonts w:ascii="Arial" w:eastAsia="Arial" w:hAnsi="Arial" w:cs="Arial"/>
          <w:sz w:val="24"/>
          <w:szCs w:val="24"/>
        </w:rPr>
        <w:t xml:space="preserve"> states that completion via telephone is </w:t>
      </w:r>
      <w:r w:rsidR="046A4D18" w:rsidRPr="4EA90267">
        <w:rPr>
          <w:rFonts w:ascii="Arial" w:eastAsia="Arial" w:hAnsi="Arial" w:cs="Arial"/>
          <w:sz w:val="24"/>
          <w:szCs w:val="24"/>
        </w:rPr>
        <w:t>available</w:t>
      </w:r>
      <w:r w:rsidRPr="4EA90267">
        <w:rPr>
          <w:rFonts w:ascii="Arial" w:eastAsia="Arial" w:hAnsi="Arial" w:cs="Arial"/>
          <w:sz w:val="24"/>
          <w:szCs w:val="24"/>
        </w:rPr>
        <w:t>.</w:t>
      </w:r>
      <w:r w:rsidRPr="3EB924BC">
        <w:rPr>
          <w:rFonts w:ascii="Arial" w:eastAsia="Arial" w:hAnsi="Arial" w:cs="Arial"/>
          <w:sz w:val="24"/>
          <w:szCs w:val="24"/>
        </w:rPr>
        <w:t xml:space="preserve"> We may also call households at this point (in England, </w:t>
      </w:r>
      <w:proofErr w:type="gramStart"/>
      <w:r w:rsidRPr="3EB924BC">
        <w:rPr>
          <w:rFonts w:ascii="Arial" w:eastAsia="Arial" w:hAnsi="Arial" w:cs="Arial"/>
          <w:sz w:val="24"/>
          <w:szCs w:val="24"/>
        </w:rPr>
        <w:t>Scotland</w:t>
      </w:r>
      <w:proofErr w:type="gramEnd"/>
      <w:r w:rsidRPr="3EB924BC">
        <w:rPr>
          <w:rFonts w:ascii="Arial" w:eastAsia="Arial" w:hAnsi="Arial" w:cs="Arial"/>
          <w:sz w:val="24"/>
          <w:szCs w:val="24"/>
        </w:rPr>
        <w:t xml:space="preserve"> or Wales only) to encourage them to </w:t>
      </w:r>
      <w:r w:rsidR="00B81E86" w:rsidRPr="3EB924BC">
        <w:rPr>
          <w:rFonts w:ascii="Arial" w:eastAsia="Arial" w:hAnsi="Arial" w:cs="Arial"/>
          <w:sz w:val="24"/>
          <w:szCs w:val="24"/>
        </w:rPr>
        <w:t>respond</w:t>
      </w:r>
      <w:r w:rsidR="002E6ECC">
        <w:rPr>
          <w:rFonts w:ascii="Arial" w:eastAsia="Arial" w:hAnsi="Arial" w:cs="Arial"/>
          <w:sz w:val="24"/>
          <w:szCs w:val="24"/>
        </w:rPr>
        <w:t xml:space="preserve"> </w:t>
      </w:r>
      <w:r w:rsidR="00B81E86">
        <w:rPr>
          <w:rFonts w:ascii="Arial" w:eastAsia="Arial" w:hAnsi="Arial" w:cs="Arial"/>
          <w:sz w:val="24"/>
          <w:szCs w:val="24"/>
        </w:rPr>
        <w:t>f</w:t>
      </w:r>
      <w:r w:rsidR="00B81E86" w:rsidRPr="3EB924BC">
        <w:rPr>
          <w:rFonts w:ascii="Arial" w:eastAsia="Arial" w:hAnsi="Arial" w:cs="Arial"/>
          <w:sz w:val="24"/>
          <w:szCs w:val="24"/>
        </w:rPr>
        <w:t>or</w:t>
      </w:r>
      <w:r w:rsidRPr="3EB924BC">
        <w:rPr>
          <w:rFonts w:ascii="Arial" w:eastAsia="Arial" w:hAnsi="Arial" w:cs="Arial"/>
          <w:sz w:val="24"/>
          <w:szCs w:val="24"/>
        </w:rPr>
        <w:t xml:space="preserve"> those remaining non-responding households</w:t>
      </w:r>
      <w:r w:rsidR="003538A9">
        <w:rPr>
          <w:rFonts w:ascii="Arial" w:eastAsia="Arial" w:hAnsi="Arial" w:cs="Arial"/>
          <w:sz w:val="24"/>
          <w:szCs w:val="24"/>
        </w:rPr>
        <w:t>. W</w:t>
      </w:r>
      <w:r w:rsidRPr="3EB924BC">
        <w:rPr>
          <w:rFonts w:ascii="Arial" w:eastAsia="Arial" w:hAnsi="Arial" w:cs="Arial"/>
          <w:sz w:val="24"/>
          <w:szCs w:val="24"/>
        </w:rPr>
        <w:t xml:space="preserve">e then target doorstep visits from field officers in under-represented areas to encourage people to respond, either by collecting a telephone number to enable a telephone interview to be conducted or by encouraging them to respond online. Targeting these field visits is key to enabling us to increase response from under-represented groups and reduce the bias in the data collected. </w:t>
      </w:r>
    </w:p>
    <w:p w14:paraId="19B862A7" w14:textId="0207FD92" w:rsidR="3EB924BC" w:rsidRPr="00206335" w:rsidRDefault="3EB924BC" w:rsidP="00206335">
      <w:pPr>
        <w:pStyle w:val="Heading3"/>
        <w:rPr>
          <w:b/>
          <w:bCs/>
        </w:rPr>
      </w:pPr>
      <w:r w:rsidRPr="00206335">
        <w:rPr>
          <w:b/>
          <w:bCs/>
        </w:rPr>
        <w:lastRenderedPageBreak/>
        <w:t>Quality</w:t>
      </w:r>
    </w:p>
    <w:p w14:paraId="4F2DF183" w14:textId="08D8372E" w:rsidR="3EB924BC" w:rsidRDefault="3EB924BC" w:rsidP="3EB924BC">
      <w:pPr>
        <w:spacing w:line="257" w:lineRule="auto"/>
        <w:rPr>
          <w:rFonts w:ascii="Arial" w:eastAsia="Arial" w:hAnsi="Arial" w:cs="Arial"/>
          <w:sz w:val="24"/>
          <w:szCs w:val="24"/>
        </w:rPr>
      </w:pPr>
      <w:r w:rsidRPr="3EB924BC">
        <w:rPr>
          <w:rFonts w:ascii="Arial" w:eastAsia="Arial" w:hAnsi="Arial" w:cs="Arial"/>
          <w:sz w:val="24"/>
          <w:szCs w:val="24"/>
        </w:rPr>
        <w:t xml:space="preserve">A larger sample size with more representative data is key to delivering outputs with a higher degree of precision and enabling the production of estimates at a more granular geographic level. To increase the quality of the data, the collection operation will focus on three areas in the following priority order: </w:t>
      </w:r>
    </w:p>
    <w:p w14:paraId="26367900" w14:textId="55C8F005" w:rsidR="3EB924BC" w:rsidRDefault="3EB924BC" w:rsidP="3EB924BC">
      <w:pPr>
        <w:spacing w:line="257" w:lineRule="auto"/>
        <w:rPr>
          <w:rFonts w:ascii="Arial" w:eastAsia="Arial" w:hAnsi="Arial" w:cs="Arial"/>
          <w:sz w:val="24"/>
          <w:szCs w:val="24"/>
        </w:rPr>
      </w:pPr>
      <w:r w:rsidRPr="3EB924BC">
        <w:rPr>
          <w:rFonts w:ascii="Arial" w:eastAsia="Arial" w:hAnsi="Arial" w:cs="Arial"/>
          <w:b/>
          <w:bCs/>
          <w:sz w:val="24"/>
          <w:szCs w:val="24"/>
        </w:rPr>
        <w:t>Reduce bias</w:t>
      </w:r>
      <w:r w:rsidRPr="3EB924BC">
        <w:rPr>
          <w:rFonts w:ascii="Arial" w:eastAsia="Arial" w:hAnsi="Arial" w:cs="Arial"/>
          <w:sz w:val="24"/>
          <w:szCs w:val="24"/>
        </w:rPr>
        <w:t xml:space="preserve"> – this is achieved by reducing variability in response across geographic areas and across other area classifications such as Index of Multiple Deprivation and Output Area Classifications. </w:t>
      </w:r>
    </w:p>
    <w:p w14:paraId="2DBE9E40" w14:textId="5EC27A7A" w:rsidR="3EB924BC" w:rsidRDefault="3EB924BC" w:rsidP="3EB924BC">
      <w:pPr>
        <w:spacing w:line="257" w:lineRule="auto"/>
        <w:rPr>
          <w:rFonts w:ascii="Arial" w:eastAsia="Arial" w:hAnsi="Arial" w:cs="Arial"/>
          <w:sz w:val="24"/>
          <w:szCs w:val="24"/>
        </w:rPr>
      </w:pPr>
      <w:r w:rsidRPr="3EB924BC">
        <w:rPr>
          <w:rFonts w:ascii="Arial" w:eastAsia="Arial" w:hAnsi="Arial" w:cs="Arial"/>
          <w:b/>
          <w:bCs/>
          <w:sz w:val="24"/>
          <w:szCs w:val="24"/>
        </w:rPr>
        <w:t>Reducing attrition</w:t>
      </w:r>
      <w:r w:rsidRPr="3EB924BC">
        <w:rPr>
          <w:rFonts w:ascii="Arial" w:eastAsia="Arial" w:hAnsi="Arial" w:cs="Arial"/>
          <w:sz w:val="24"/>
          <w:szCs w:val="24"/>
        </w:rPr>
        <w:t xml:space="preserve"> – retaining respondents through to wave 5 and reducing the level of bias across each wave.</w:t>
      </w:r>
    </w:p>
    <w:p w14:paraId="208900BC" w14:textId="0FAA6FC0" w:rsidR="3EB924BC" w:rsidRDefault="3EB924BC" w:rsidP="3EB924BC">
      <w:pPr>
        <w:spacing w:line="257" w:lineRule="auto"/>
        <w:rPr>
          <w:rFonts w:ascii="Arial" w:eastAsia="Arial" w:hAnsi="Arial" w:cs="Arial"/>
          <w:sz w:val="24"/>
          <w:szCs w:val="24"/>
        </w:rPr>
      </w:pPr>
      <w:r w:rsidRPr="3EB924BC">
        <w:rPr>
          <w:rFonts w:ascii="Arial" w:eastAsia="Arial" w:hAnsi="Arial" w:cs="Arial"/>
          <w:b/>
          <w:bCs/>
          <w:sz w:val="24"/>
          <w:szCs w:val="24"/>
        </w:rPr>
        <w:t xml:space="preserve">Improve response </w:t>
      </w:r>
      <w:r w:rsidRPr="3EB924BC">
        <w:rPr>
          <w:rFonts w:ascii="Arial" w:eastAsia="Arial" w:hAnsi="Arial" w:cs="Arial"/>
          <w:sz w:val="24"/>
          <w:szCs w:val="24"/>
        </w:rPr>
        <w:t xml:space="preserve">– increasing overall response rates and achieving a minimum level of response in each local authority and region. </w:t>
      </w:r>
    </w:p>
    <w:p w14:paraId="1392EB69" w14:textId="553F48EE" w:rsidR="3EB924BC" w:rsidRDefault="3EB924BC" w:rsidP="3EB924BC">
      <w:pPr>
        <w:spacing w:line="257" w:lineRule="auto"/>
        <w:rPr>
          <w:rFonts w:ascii="Arial" w:eastAsia="Arial" w:hAnsi="Arial" w:cs="Arial"/>
          <w:sz w:val="24"/>
          <w:szCs w:val="24"/>
        </w:rPr>
      </w:pPr>
      <w:r w:rsidRPr="3EB924BC">
        <w:rPr>
          <w:rFonts w:ascii="Arial" w:eastAsia="Arial" w:hAnsi="Arial" w:cs="Arial"/>
          <w:sz w:val="24"/>
          <w:szCs w:val="24"/>
        </w:rPr>
        <w:t xml:space="preserve"> In addition, the proportional make-up of </w:t>
      </w:r>
      <w:proofErr w:type="gramStart"/>
      <w:r w:rsidRPr="3EB924BC">
        <w:rPr>
          <w:rFonts w:ascii="Arial" w:eastAsia="Arial" w:hAnsi="Arial" w:cs="Arial"/>
          <w:sz w:val="24"/>
          <w:szCs w:val="24"/>
        </w:rPr>
        <w:t>particular respondent</w:t>
      </w:r>
      <w:proofErr w:type="gramEnd"/>
      <w:r w:rsidRPr="3EB924BC">
        <w:rPr>
          <w:rFonts w:ascii="Arial" w:eastAsia="Arial" w:hAnsi="Arial" w:cs="Arial"/>
          <w:sz w:val="24"/>
          <w:szCs w:val="24"/>
        </w:rPr>
        <w:t xml:space="preserve"> </w:t>
      </w:r>
      <w:r w:rsidRPr="4EA90267">
        <w:rPr>
          <w:rFonts w:ascii="Arial" w:eastAsia="Arial" w:hAnsi="Arial" w:cs="Arial"/>
          <w:sz w:val="24"/>
          <w:szCs w:val="24"/>
        </w:rPr>
        <w:t>characteristics</w:t>
      </w:r>
      <w:r w:rsidRPr="3EB924BC">
        <w:rPr>
          <w:rFonts w:ascii="Arial" w:eastAsia="Arial" w:hAnsi="Arial" w:cs="Arial"/>
          <w:sz w:val="24"/>
          <w:szCs w:val="24"/>
        </w:rPr>
        <w:t xml:space="preserve"> (age, sex, disability, country of birth, tenure, ethnicity, occupation, industry) will be compared to best available estimates of the overall population to identify </w:t>
      </w:r>
      <w:r w:rsidRPr="02CFFA08">
        <w:rPr>
          <w:rFonts w:ascii="Arial" w:eastAsia="Arial" w:hAnsi="Arial" w:cs="Arial"/>
          <w:sz w:val="24"/>
          <w:szCs w:val="24"/>
        </w:rPr>
        <w:t>particularly</w:t>
      </w:r>
      <w:r w:rsidRPr="3EB924BC">
        <w:rPr>
          <w:rFonts w:ascii="Arial" w:eastAsia="Arial" w:hAnsi="Arial" w:cs="Arial"/>
          <w:sz w:val="24"/>
          <w:szCs w:val="24"/>
        </w:rPr>
        <w:t xml:space="preserve"> under-represented groups and target interventions towards those groups where possible.</w:t>
      </w:r>
    </w:p>
    <w:p w14:paraId="1BB20647" w14:textId="39228EE3" w:rsidR="3EB924BC" w:rsidRDefault="3EB924BC" w:rsidP="3EB924BC">
      <w:pPr>
        <w:spacing w:line="257" w:lineRule="auto"/>
      </w:pPr>
      <w:r w:rsidRPr="3EB924BC">
        <w:rPr>
          <w:rFonts w:ascii="Arial" w:eastAsia="Arial" w:hAnsi="Arial" w:cs="Arial"/>
          <w:sz w:val="24"/>
          <w:szCs w:val="24"/>
        </w:rPr>
        <w:t xml:space="preserve">By manipulating the design of the collection operation to drive up the quality of the data collected, the </w:t>
      </w:r>
      <w:r w:rsidRPr="02CFFA08">
        <w:rPr>
          <w:rFonts w:ascii="Arial" w:eastAsia="Arial" w:hAnsi="Arial" w:cs="Arial"/>
          <w:sz w:val="24"/>
          <w:szCs w:val="24"/>
        </w:rPr>
        <w:t xml:space="preserve">new </w:t>
      </w:r>
      <w:r w:rsidRPr="4EA90267">
        <w:rPr>
          <w:rFonts w:ascii="Arial" w:eastAsia="Arial" w:hAnsi="Arial" w:cs="Arial"/>
          <w:sz w:val="24"/>
          <w:szCs w:val="24"/>
        </w:rPr>
        <w:t>LFS</w:t>
      </w:r>
      <w:r w:rsidRPr="3EB924BC">
        <w:rPr>
          <w:rFonts w:ascii="Arial" w:eastAsia="Arial" w:hAnsi="Arial" w:cs="Arial"/>
          <w:sz w:val="24"/>
          <w:szCs w:val="24"/>
        </w:rPr>
        <w:t xml:space="preserve"> will better enable the production of higher quality, timely, more granular estimates that meet user needs.</w:t>
      </w:r>
    </w:p>
    <w:p w14:paraId="47886AA4" w14:textId="7509ACB3" w:rsidR="00DB6174" w:rsidRDefault="00DB6174">
      <w:pPr>
        <w:rPr>
          <w:rFonts w:ascii="Arial" w:hAnsi="Arial" w:cs="Arial"/>
          <w:sz w:val="24"/>
          <w:szCs w:val="24"/>
        </w:rPr>
      </w:pPr>
      <w:r>
        <w:rPr>
          <w:rFonts w:ascii="Arial" w:hAnsi="Arial" w:cs="Arial"/>
          <w:sz w:val="24"/>
          <w:szCs w:val="24"/>
        </w:rPr>
        <w:br w:type="page"/>
      </w:r>
    </w:p>
    <w:p w14:paraId="0F33426C" w14:textId="77777777" w:rsidR="00DD6BA0" w:rsidRDefault="00DD6BA0" w:rsidP="00824122">
      <w:pPr>
        <w:rPr>
          <w:rFonts w:ascii="Arial" w:hAnsi="Arial" w:cs="Arial"/>
          <w:sz w:val="24"/>
          <w:szCs w:val="24"/>
        </w:rPr>
      </w:pPr>
    </w:p>
    <w:p w14:paraId="79E59A40" w14:textId="23293A4E" w:rsidR="00824122" w:rsidRDefault="001006AE" w:rsidP="007245E7">
      <w:pPr>
        <w:pStyle w:val="Heading2"/>
        <w:rPr>
          <w:highlight w:val="yellow"/>
        </w:rPr>
      </w:pPr>
      <w:r w:rsidRPr="3EB924BC">
        <w:t>Current timetable</w:t>
      </w:r>
      <w:r>
        <w:t xml:space="preserve"> </w:t>
      </w:r>
    </w:p>
    <w:p w14:paraId="1E5983F3" w14:textId="39DED4CD" w:rsidR="003A7EAE" w:rsidRPr="003A5ADA" w:rsidRDefault="00236A4E" w:rsidP="4EA90267">
      <w:pPr>
        <w:rPr>
          <w:rFonts w:ascii="Arial" w:eastAsia="Arial" w:hAnsi="Arial" w:cs="Arial"/>
          <w:sz w:val="24"/>
          <w:szCs w:val="24"/>
        </w:rPr>
      </w:pPr>
      <w:r w:rsidRPr="77896EE5">
        <w:rPr>
          <w:rFonts w:ascii="Arial" w:eastAsia="Arial" w:hAnsi="Arial" w:cs="Arial"/>
          <w:sz w:val="24"/>
          <w:szCs w:val="24"/>
        </w:rPr>
        <w:t xml:space="preserve">We will seek to publish insights and early analysis from the transformed </w:t>
      </w:r>
      <w:r w:rsidR="00E8210D" w:rsidRPr="77896EE5">
        <w:rPr>
          <w:rFonts w:ascii="Arial" w:eastAsia="Arial" w:hAnsi="Arial" w:cs="Arial"/>
          <w:sz w:val="24"/>
          <w:szCs w:val="24"/>
        </w:rPr>
        <w:t xml:space="preserve">Labour Force </w:t>
      </w:r>
      <w:r w:rsidR="0080686A" w:rsidRPr="77896EE5">
        <w:rPr>
          <w:rFonts w:ascii="Arial" w:eastAsia="Arial" w:hAnsi="Arial" w:cs="Arial"/>
          <w:sz w:val="24"/>
          <w:szCs w:val="24"/>
        </w:rPr>
        <w:t>S</w:t>
      </w:r>
      <w:r w:rsidRPr="77896EE5">
        <w:rPr>
          <w:rFonts w:ascii="Arial" w:eastAsia="Arial" w:hAnsi="Arial" w:cs="Arial"/>
          <w:sz w:val="24"/>
          <w:szCs w:val="24"/>
        </w:rPr>
        <w:t xml:space="preserve">urvey early 2023 onwards </w:t>
      </w:r>
      <w:r w:rsidR="004F2E89" w:rsidRPr="77896EE5">
        <w:rPr>
          <w:rFonts w:ascii="Arial" w:eastAsia="Arial" w:hAnsi="Arial" w:cs="Arial"/>
          <w:sz w:val="24"/>
          <w:szCs w:val="24"/>
        </w:rPr>
        <w:t xml:space="preserve">in a series of articles. </w:t>
      </w:r>
      <w:r w:rsidR="0060264C" w:rsidRPr="77896EE5">
        <w:rPr>
          <w:rFonts w:ascii="Arial" w:eastAsia="Arial" w:hAnsi="Arial" w:cs="Arial"/>
          <w:sz w:val="24"/>
          <w:szCs w:val="24"/>
        </w:rPr>
        <w:t xml:space="preserve">Regular publications using the </w:t>
      </w:r>
      <w:r w:rsidR="000D1F08" w:rsidRPr="77896EE5">
        <w:rPr>
          <w:rFonts w:ascii="Arial" w:eastAsia="Arial" w:hAnsi="Arial" w:cs="Arial"/>
          <w:sz w:val="24"/>
          <w:szCs w:val="24"/>
        </w:rPr>
        <w:t xml:space="preserve">transformed Labour Force Survey </w:t>
      </w:r>
      <w:r w:rsidR="00BA301C" w:rsidRPr="77896EE5">
        <w:rPr>
          <w:rFonts w:ascii="Arial" w:eastAsia="Arial" w:hAnsi="Arial" w:cs="Arial"/>
          <w:sz w:val="24"/>
          <w:szCs w:val="24"/>
        </w:rPr>
        <w:t xml:space="preserve">data </w:t>
      </w:r>
      <w:r w:rsidR="000D1F08" w:rsidRPr="77896EE5">
        <w:rPr>
          <w:rFonts w:ascii="Arial" w:eastAsia="Arial" w:hAnsi="Arial" w:cs="Arial"/>
          <w:sz w:val="24"/>
          <w:szCs w:val="24"/>
        </w:rPr>
        <w:t xml:space="preserve">are expected to </w:t>
      </w:r>
      <w:r w:rsidR="001221E6" w:rsidRPr="77896EE5">
        <w:rPr>
          <w:rFonts w:ascii="Arial" w:eastAsia="Arial" w:hAnsi="Arial" w:cs="Arial"/>
          <w:sz w:val="24"/>
          <w:szCs w:val="24"/>
        </w:rPr>
        <w:t xml:space="preserve">begin from September 2023 onwards. </w:t>
      </w:r>
      <w:r w:rsidR="004F2E89" w:rsidRPr="77896EE5">
        <w:rPr>
          <w:rFonts w:ascii="Arial" w:eastAsia="Arial" w:hAnsi="Arial" w:cs="Arial"/>
          <w:sz w:val="24"/>
          <w:szCs w:val="24"/>
        </w:rPr>
        <w:t>See table below for regular ONS publications th</w:t>
      </w:r>
      <w:r w:rsidR="003A5ADA" w:rsidRPr="77896EE5">
        <w:rPr>
          <w:rFonts w:ascii="Arial" w:eastAsia="Arial" w:hAnsi="Arial" w:cs="Arial"/>
          <w:sz w:val="24"/>
          <w:szCs w:val="24"/>
        </w:rPr>
        <w:t>at will be impacted:</w:t>
      </w: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97"/>
        <w:gridCol w:w="5464"/>
        <w:gridCol w:w="1574"/>
        <w:gridCol w:w="1048"/>
      </w:tblGrid>
      <w:tr w:rsidR="00475B74" w:rsidRPr="00475B74" w14:paraId="1CE3BB75" w14:textId="77777777" w:rsidTr="0014112F">
        <w:trPr>
          <w:trHeight w:val="454"/>
        </w:trPr>
        <w:tc>
          <w:tcPr>
            <w:tcW w:w="497" w:type="dxa"/>
            <w:shd w:val="clear" w:color="000000" w:fill="44546A"/>
            <w:noWrap/>
            <w:vAlign w:val="bottom"/>
            <w:hideMark/>
          </w:tcPr>
          <w:p w14:paraId="4D0EF0CA" w14:textId="77777777" w:rsidR="00475B74" w:rsidRPr="003B2C9F" w:rsidRDefault="00475B74" w:rsidP="00703B85">
            <w:pPr>
              <w:spacing w:after="0" w:line="240" w:lineRule="auto"/>
              <w:rPr>
                <w:rFonts w:ascii="Times New Roman" w:eastAsia="Times New Roman" w:hAnsi="Times New Roman" w:cs="Times New Roman"/>
                <w:lang w:eastAsia="en-GB"/>
              </w:rPr>
            </w:pPr>
          </w:p>
        </w:tc>
        <w:tc>
          <w:tcPr>
            <w:tcW w:w="5464" w:type="dxa"/>
            <w:shd w:val="clear" w:color="000000" w:fill="44546A"/>
            <w:vAlign w:val="center"/>
            <w:hideMark/>
          </w:tcPr>
          <w:p w14:paraId="51384DA6" w14:textId="77777777" w:rsidR="00475B74" w:rsidRPr="003B2C9F" w:rsidRDefault="00475B74" w:rsidP="00703B85">
            <w:pPr>
              <w:spacing w:after="0" w:line="240" w:lineRule="auto"/>
              <w:jc w:val="center"/>
              <w:rPr>
                <w:rFonts w:ascii="Arial" w:eastAsia="Times New Roman" w:hAnsi="Arial" w:cs="Arial"/>
                <w:b/>
                <w:bCs/>
                <w:color w:val="FFFFFF"/>
                <w:lang w:eastAsia="en-GB"/>
              </w:rPr>
            </w:pPr>
            <w:r w:rsidRPr="003B2C9F">
              <w:rPr>
                <w:rFonts w:ascii="Arial" w:eastAsia="Times New Roman" w:hAnsi="Arial" w:cs="Arial"/>
                <w:b/>
                <w:bCs/>
                <w:color w:val="FFFFFF"/>
                <w:lang w:eastAsia="en-GB"/>
              </w:rPr>
              <w:t>Publication</w:t>
            </w:r>
          </w:p>
        </w:tc>
        <w:tc>
          <w:tcPr>
            <w:tcW w:w="1574" w:type="dxa"/>
            <w:shd w:val="clear" w:color="000000" w:fill="44546A"/>
            <w:noWrap/>
            <w:vAlign w:val="center"/>
            <w:hideMark/>
          </w:tcPr>
          <w:p w14:paraId="7807B217" w14:textId="77777777" w:rsidR="00475B74" w:rsidRPr="003B2C9F" w:rsidRDefault="00475B74" w:rsidP="00703B85">
            <w:pPr>
              <w:spacing w:after="0" w:line="240" w:lineRule="auto"/>
              <w:jc w:val="center"/>
              <w:rPr>
                <w:rFonts w:ascii="Arial" w:eastAsia="Times New Roman" w:hAnsi="Arial" w:cs="Arial"/>
                <w:b/>
                <w:bCs/>
                <w:color w:val="FFFFFF"/>
                <w:lang w:eastAsia="en-GB"/>
              </w:rPr>
            </w:pPr>
            <w:r w:rsidRPr="003B2C9F">
              <w:rPr>
                <w:rFonts w:ascii="Arial" w:eastAsia="Times New Roman" w:hAnsi="Arial" w:cs="Arial"/>
                <w:b/>
                <w:bCs/>
                <w:color w:val="FFFFFF"/>
                <w:lang w:eastAsia="en-GB"/>
              </w:rPr>
              <w:t>Frequency</w:t>
            </w:r>
          </w:p>
        </w:tc>
        <w:tc>
          <w:tcPr>
            <w:tcW w:w="805" w:type="dxa"/>
            <w:shd w:val="clear" w:color="000000" w:fill="44546A"/>
            <w:noWrap/>
            <w:vAlign w:val="center"/>
            <w:hideMark/>
          </w:tcPr>
          <w:p w14:paraId="5A4825EC" w14:textId="77777777" w:rsidR="00475B74" w:rsidRPr="003B2C9F" w:rsidRDefault="00475B74" w:rsidP="00703B85">
            <w:pPr>
              <w:spacing w:after="0" w:line="240" w:lineRule="auto"/>
              <w:jc w:val="center"/>
              <w:rPr>
                <w:rFonts w:ascii="Arial" w:eastAsia="Times New Roman" w:hAnsi="Arial" w:cs="Arial"/>
                <w:b/>
                <w:bCs/>
                <w:color w:val="FFFFFF"/>
                <w:lang w:eastAsia="en-GB"/>
              </w:rPr>
            </w:pPr>
            <w:r w:rsidRPr="003B2C9F">
              <w:rPr>
                <w:rFonts w:ascii="Arial" w:eastAsia="Times New Roman" w:hAnsi="Arial" w:cs="Arial"/>
                <w:b/>
                <w:bCs/>
                <w:color w:val="FFFFFF"/>
                <w:lang w:eastAsia="en-GB"/>
              </w:rPr>
              <w:t>Release date</w:t>
            </w:r>
            <w:r w:rsidRPr="003B2C9F">
              <w:rPr>
                <w:rFonts w:ascii="Arial" w:eastAsia="Times New Roman" w:hAnsi="Arial" w:cs="Arial"/>
                <w:b/>
                <w:bCs/>
                <w:color w:val="FFFFFF"/>
                <w:vertAlign w:val="superscript"/>
                <w:lang w:eastAsia="en-GB"/>
              </w:rPr>
              <w:t>1</w:t>
            </w:r>
          </w:p>
        </w:tc>
      </w:tr>
      <w:tr w:rsidR="00475B74" w:rsidRPr="00475B74" w14:paraId="777ED584" w14:textId="77777777" w:rsidTr="0014112F">
        <w:trPr>
          <w:trHeight w:val="454"/>
        </w:trPr>
        <w:tc>
          <w:tcPr>
            <w:tcW w:w="497" w:type="dxa"/>
            <w:vMerge w:val="restart"/>
            <w:shd w:val="clear" w:color="000000" w:fill="44546A"/>
            <w:noWrap/>
            <w:textDirection w:val="btLr"/>
            <w:vAlign w:val="center"/>
            <w:hideMark/>
          </w:tcPr>
          <w:p w14:paraId="679B407B" w14:textId="77777777" w:rsidR="00475B74" w:rsidRPr="003B2C9F" w:rsidRDefault="00475B74" w:rsidP="00703B85">
            <w:pPr>
              <w:spacing w:after="0" w:line="240" w:lineRule="auto"/>
              <w:jc w:val="center"/>
              <w:rPr>
                <w:rFonts w:ascii="Arial" w:eastAsia="Times New Roman" w:hAnsi="Arial" w:cs="Arial"/>
                <w:b/>
                <w:bCs/>
                <w:color w:val="FFFFFF"/>
                <w:lang w:eastAsia="en-GB"/>
              </w:rPr>
            </w:pPr>
            <w:r w:rsidRPr="003B2C9F">
              <w:rPr>
                <w:rFonts w:ascii="Arial" w:eastAsia="Times New Roman" w:hAnsi="Arial" w:cs="Arial"/>
                <w:b/>
                <w:bCs/>
                <w:color w:val="FFFFFF"/>
                <w:lang w:eastAsia="en-GB"/>
              </w:rPr>
              <w:t>Employment and Labour Market</w:t>
            </w:r>
          </w:p>
        </w:tc>
        <w:tc>
          <w:tcPr>
            <w:tcW w:w="5464" w:type="dxa"/>
            <w:vAlign w:val="center"/>
            <w:hideMark/>
          </w:tcPr>
          <w:p w14:paraId="4A05ABBD"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12" w:history="1">
              <w:r w:rsidR="00475B74" w:rsidRPr="003B2C9F">
                <w:rPr>
                  <w:rFonts w:ascii="Arial" w:eastAsia="Times New Roman" w:hAnsi="Arial" w:cs="Arial"/>
                  <w:color w:val="0563C1"/>
                  <w:sz w:val="20"/>
                  <w:szCs w:val="20"/>
                  <w:u w:val="single"/>
                  <w:lang w:eastAsia="en-GB"/>
                </w:rPr>
                <w:t>Labour Market Overview, employment in the UK</w:t>
              </w:r>
            </w:hyperlink>
          </w:p>
        </w:tc>
        <w:tc>
          <w:tcPr>
            <w:tcW w:w="1574" w:type="dxa"/>
            <w:noWrap/>
            <w:vAlign w:val="center"/>
            <w:hideMark/>
          </w:tcPr>
          <w:p w14:paraId="569A5191"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Monthly</w:t>
            </w:r>
          </w:p>
        </w:tc>
        <w:tc>
          <w:tcPr>
            <w:tcW w:w="805" w:type="dxa"/>
            <w:noWrap/>
            <w:vAlign w:val="center"/>
            <w:hideMark/>
          </w:tcPr>
          <w:p w14:paraId="793814B1"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Sep-23</w:t>
            </w:r>
          </w:p>
        </w:tc>
      </w:tr>
      <w:tr w:rsidR="00475B74" w:rsidRPr="003B2C9F" w14:paraId="226894B2" w14:textId="77777777" w:rsidTr="0014112F">
        <w:trPr>
          <w:trHeight w:val="454"/>
        </w:trPr>
        <w:tc>
          <w:tcPr>
            <w:tcW w:w="497" w:type="dxa"/>
            <w:vMerge/>
            <w:vAlign w:val="center"/>
            <w:hideMark/>
          </w:tcPr>
          <w:p w14:paraId="57D215AC"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319656E7"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13" w:history="1">
              <w:r w:rsidR="00475B74" w:rsidRPr="003B2C9F">
                <w:rPr>
                  <w:rFonts w:ascii="Arial" w:eastAsia="Times New Roman" w:hAnsi="Arial" w:cs="Arial"/>
                  <w:color w:val="0563C1"/>
                  <w:sz w:val="20"/>
                  <w:szCs w:val="20"/>
                  <w:u w:val="single"/>
                  <w:lang w:eastAsia="en-GB"/>
                </w:rPr>
                <w:t>Labour Force Survey single month estimates</w:t>
              </w:r>
            </w:hyperlink>
          </w:p>
        </w:tc>
        <w:tc>
          <w:tcPr>
            <w:tcW w:w="1574" w:type="dxa"/>
            <w:noWrap/>
            <w:vAlign w:val="center"/>
            <w:hideMark/>
          </w:tcPr>
          <w:p w14:paraId="6F90B993"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 xml:space="preserve">Monthly </w:t>
            </w:r>
          </w:p>
        </w:tc>
        <w:tc>
          <w:tcPr>
            <w:tcW w:w="805" w:type="dxa"/>
            <w:noWrap/>
            <w:vAlign w:val="center"/>
            <w:hideMark/>
          </w:tcPr>
          <w:p w14:paraId="1E2C3E8E"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Sep-23</w:t>
            </w:r>
          </w:p>
        </w:tc>
      </w:tr>
      <w:tr w:rsidR="00475B74" w:rsidRPr="003B2C9F" w14:paraId="58716A0B" w14:textId="77777777" w:rsidTr="0014112F">
        <w:trPr>
          <w:trHeight w:val="454"/>
        </w:trPr>
        <w:tc>
          <w:tcPr>
            <w:tcW w:w="497" w:type="dxa"/>
            <w:vMerge/>
            <w:vAlign w:val="center"/>
            <w:hideMark/>
          </w:tcPr>
          <w:p w14:paraId="211D329A"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782B11C9"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14" w:history="1">
              <w:r w:rsidR="00475B74" w:rsidRPr="003B2C9F">
                <w:rPr>
                  <w:rFonts w:ascii="Arial" w:eastAsia="Times New Roman" w:hAnsi="Arial" w:cs="Arial"/>
                  <w:color w:val="0563C1"/>
                  <w:sz w:val="20"/>
                  <w:szCs w:val="20"/>
                  <w:u w:val="single"/>
                  <w:lang w:eastAsia="en-GB"/>
                </w:rPr>
                <w:t>UK &amp; non-UK people in the labour market</w:t>
              </w:r>
            </w:hyperlink>
          </w:p>
        </w:tc>
        <w:tc>
          <w:tcPr>
            <w:tcW w:w="1574" w:type="dxa"/>
            <w:noWrap/>
            <w:vAlign w:val="center"/>
            <w:hideMark/>
          </w:tcPr>
          <w:p w14:paraId="2756560A"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 xml:space="preserve">Quarterly </w:t>
            </w:r>
          </w:p>
        </w:tc>
        <w:tc>
          <w:tcPr>
            <w:tcW w:w="805" w:type="dxa"/>
            <w:noWrap/>
            <w:vAlign w:val="center"/>
            <w:hideMark/>
          </w:tcPr>
          <w:p w14:paraId="362F8797"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Nov-23</w:t>
            </w:r>
          </w:p>
        </w:tc>
      </w:tr>
      <w:tr w:rsidR="00475B74" w:rsidRPr="003B2C9F" w14:paraId="52390251" w14:textId="77777777" w:rsidTr="0014112F">
        <w:trPr>
          <w:trHeight w:val="454"/>
        </w:trPr>
        <w:tc>
          <w:tcPr>
            <w:tcW w:w="497" w:type="dxa"/>
            <w:vMerge/>
            <w:vAlign w:val="center"/>
            <w:hideMark/>
          </w:tcPr>
          <w:p w14:paraId="11FE1F0F"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5CFA4DFA"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15" w:history="1">
              <w:r w:rsidR="00475B74" w:rsidRPr="003B2C9F">
                <w:rPr>
                  <w:rFonts w:ascii="Arial" w:eastAsia="Times New Roman" w:hAnsi="Arial" w:cs="Arial"/>
                  <w:color w:val="0563C1"/>
                  <w:sz w:val="20"/>
                  <w:szCs w:val="20"/>
                  <w:u w:val="single"/>
                  <w:lang w:eastAsia="en-GB"/>
                </w:rPr>
                <w:t>Regional labour market summary</w:t>
              </w:r>
            </w:hyperlink>
          </w:p>
        </w:tc>
        <w:tc>
          <w:tcPr>
            <w:tcW w:w="1574" w:type="dxa"/>
            <w:noWrap/>
            <w:vAlign w:val="center"/>
            <w:hideMark/>
          </w:tcPr>
          <w:p w14:paraId="098E4D42"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 xml:space="preserve">Monthly </w:t>
            </w:r>
          </w:p>
        </w:tc>
        <w:tc>
          <w:tcPr>
            <w:tcW w:w="805" w:type="dxa"/>
            <w:noWrap/>
            <w:vAlign w:val="center"/>
            <w:hideMark/>
          </w:tcPr>
          <w:p w14:paraId="3336A3DC"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Sep-23</w:t>
            </w:r>
          </w:p>
        </w:tc>
      </w:tr>
      <w:tr w:rsidR="00475B74" w:rsidRPr="003B2C9F" w14:paraId="720E3577" w14:textId="77777777" w:rsidTr="0014112F">
        <w:trPr>
          <w:trHeight w:val="454"/>
        </w:trPr>
        <w:tc>
          <w:tcPr>
            <w:tcW w:w="497" w:type="dxa"/>
            <w:vMerge/>
            <w:vAlign w:val="center"/>
            <w:hideMark/>
          </w:tcPr>
          <w:p w14:paraId="701ABDA2"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4CE9D262"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16" w:history="1">
              <w:r w:rsidR="00475B74" w:rsidRPr="003B2C9F">
                <w:rPr>
                  <w:rFonts w:ascii="Arial" w:eastAsia="Times New Roman" w:hAnsi="Arial" w:cs="Arial"/>
                  <w:color w:val="0563C1"/>
                  <w:sz w:val="20"/>
                  <w:szCs w:val="20"/>
                  <w:u w:val="single"/>
                  <w:lang w:eastAsia="en-GB"/>
                </w:rPr>
                <w:t>Labour Force survey flow estimates</w:t>
              </w:r>
            </w:hyperlink>
          </w:p>
        </w:tc>
        <w:tc>
          <w:tcPr>
            <w:tcW w:w="1574" w:type="dxa"/>
            <w:noWrap/>
            <w:vAlign w:val="center"/>
            <w:hideMark/>
          </w:tcPr>
          <w:p w14:paraId="4138CE0C"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 xml:space="preserve">Quarterly </w:t>
            </w:r>
          </w:p>
        </w:tc>
        <w:tc>
          <w:tcPr>
            <w:tcW w:w="805" w:type="dxa"/>
            <w:noWrap/>
            <w:vAlign w:val="center"/>
            <w:hideMark/>
          </w:tcPr>
          <w:p w14:paraId="3B457109"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Nov-23</w:t>
            </w:r>
          </w:p>
        </w:tc>
      </w:tr>
      <w:tr w:rsidR="00475B74" w:rsidRPr="003B2C9F" w14:paraId="71F0C236" w14:textId="77777777" w:rsidTr="0014112F">
        <w:trPr>
          <w:trHeight w:val="454"/>
        </w:trPr>
        <w:tc>
          <w:tcPr>
            <w:tcW w:w="497" w:type="dxa"/>
            <w:vMerge/>
            <w:vAlign w:val="center"/>
            <w:hideMark/>
          </w:tcPr>
          <w:p w14:paraId="26261636"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1E2ED263"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17" w:history="1">
              <w:r w:rsidR="00475B74" w:rsidRPr="003B2C9F">
                <w:rPr>
                  <w:rFonts w:ascii="Arial" w:eastAsia="Times New Roman" w:hAnsi="Arial" w:cs="Arial"/>
                  <w:color w:val="0563C1"/>
                  <w:sz w:val="20"/>
                  <w:szCs w:val="20"/>
                  <w:u w:val="single"/>
                  <w:lang w:eastAsia="en-GB"/>
                </w:rPr>
                <w:t>Workforce jobs summary</w:t>
              </w:r>
            </w:hyperlink>
          </w:p>
        </w:tc>
        <w:tc>
          <w:tcPr>
            <w:tcW w:w="1574" w:type="dxa"/>
            <w:noWrap/>
            <w:vAlign w:val="center"/>
            <w:hideMark/>
          </w:tcPr>
          <w:p w14:paraId="0549DF5C"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 xml:space="preserve">Quarterly </w:t>
            </w:r>
          </w:p>
        </w:tc>
        <w:tc>
          <w:tcPr>
            <w:tcW w:w="805" w:type="dxa"/>
            <w:noWrap/>
            <w:vAlign w:val="center"/>
            <w:hideMark/>
          </w:tcPr>
          <w:p w14:paraId="7E0A7328"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Sep-23</w:t>
            </w:r>
          </w:p>
        </w:tc>
      </w:tr>
      <w:tr w:rsidR="00475B74" w:rsidRPr="003B2C9F" w14:paraId="04C732A9" w14:textId="77777777" w:rsidTr="0014112F">
        <w:trPr>
          <w:trHeight w:val="454"/>
        </w:trPr>
        <w:tc>
          <w:tcPr>
            <w:tcW w:w="497" w:type="dxa"/>
            <w:vMerge/>
            <w:vAlign w:val="center"/>
            <w:hideMark/>
          </w:tcPr>
          <w:p w14:paraId="3C57750C"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023228B3"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18" w:history="1">
              <w:r w:rsidR="00475B74" w:rsidRPr="003B2C9F">
                <w:rPr>
                  <w:rFonts w:ascii="Arial" w:eastAsia="Times New Roman" w:hAnsi="Arial" w:cs="Arial"/>
                  <w:color w:val="0563C1"/>
                  <w:sz w:val="20"/>
                  <w:szCs w:val="20"/>
                  <w:u w:val="single"/>
                  <w:lang w:eastAsia="en-GB"/>
                </w:rPr>
                <w:t>Workforce jobs by industry</w:t>
              </w:r>
            </w:hyperlink>
          </w:p>
        </w:tc>
        <w:tc>
          <w:tcPr>
            <w:tcW w:w="1574" w:type="dxa"/>
            <w:noWrap/>
            <w:vAlign w:val="center"/>
            <w:hideMark/>
          </w:tcPr>
          <w:p w14:paraId="59501E9D"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Quarterly</w:t>
            </w:r>
          </w:p>
        </w:tc>
        <w:tc>
          <w:tcPr>
            <w:tcW w:w="805" w:type="dxa"/>
            <w:noWrap/>
            <w:vAlign w:val="center"/>
            <w:hideMark/>
          </w:tcPr>
          <w:p w14:paraId="71B340BB"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Sep-23</w:t>
            </w:r>
          </w:p>
        </w:tc>
      </w:tr>
      <w:tr w:rsidR="00475B74" w:rsidRPr="003B2C9F" w14:paraId="2EE87B1A" w14:textId="77777777" w:rsidTr="0014112F">
        <w:trPr>
          <w:trHeight w:val="454"/>
        </w:trPr>
        <w:tc>
          <w:tcPr>
            <w:tcW w:w="497" w:type="dxa"/>
            <w:vMerge/>
            <w:vAlign w:val="center"/>
            <w:hideMark/>
          </w:tcPr>
          <w:p w14:paraId="68EF2016"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38AEC9A7"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19" w:history="1">
              <w:r w:rsidR="00475B74" w:rsidRPr="003B2C9F">
                <w:rPr>
                  <w:rFonts w:ascii="Arial" w:eastAsia="Times New Roman" w:hAnsi="Arial" w:cs="Arial"/>
                  <w:color w:val="0563C1"/>
                  <w:sz w:val="20"/>
                  <w:szCs w:val="20"/>
                  <w:u w:val="single"/>
                  <w:lang w:eastAsia="en-GB"/>
                </w:rPr>
                <w:t>Young people not in education, employment of training (NEET), UK</w:t>
              </w:r>
            </w:hyperlink>
          </w:p>
        </w:tc>
        <w:tc>
          <w:tcPr>
            <w:tcW w:w="1574" w:type="dxa"/>
            <w:noWrap/>
            <w:vAlign w:val="center"/>
            <w:hideMark/>
          </w:tcPr>
          <w:p w14:paraId="247AE775"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 xml:space="preserve">Quarterly </w:t>
            </w:r>
          </w:p>
        </w:tc>
        <w:tc>
          <w:tcPr>
            <w:tcW w:w="805" w:type="dxa"/>
            <w:noWrap/>
            <w:vAlign w:val="center"/>
            <w:hideMark/>
          </w:tcPr>
          <w:p w14:paraId="1A0E3A8A"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Nov-23</w:t>
            </w:r>
          </w:p>
        </w:tc>
      </w:tr>
      <w:tr w:rsidR="00475B74" w:rsidRPr="003B2C9F" w14:paraId="776FAF11" w14:textId="77777777" w:rsidTr="0014112F">
        <w:trPr>
          <w:trHeight w:val="454"/>
        </w:trPr>
        <w:tc>
          <w:tcPr>
            <w:tcW w:w="497" w:type="dxa"/>
            <w:vMerge/>
            <w:vAlign w:val="center"/>
            <w:hideMark/>
          </w:tcPr>
          <w:p w14:paraId="27C76C6A"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2896DB6D"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0" w:history="1">
              <w:r w:rsidR="00475B74" w:rsidRPr="003B2C9F">
                <w:rPr>
                  <w:rFonts w:ascii="Arial" w:eastAsia="Times New Roman" w:hAnsi="Arial" w:cs="Arial"/>
                  <w:color w:val="0563C1"/>
                  <w:sz w:val="20"/>
                  <w:szCs w:val="20"/>
                  <w:u w:val="single"/>
                  <w:lang w:eastAsia="en-GB"/>
                </w:rPr>
                <w:t>Working and workless households in the UK</w:t>
              </w:r>
            </w:hyperlink>
          </w:p>
        </w:tc>
        <w:tc>
          <w:tcPr>
            <w:tcW w:w="1574" w:type="dxa"/>
            <w:noWrap/>
            <w:vAlign w:val="center"/>
            <w:hideMark/>
          </w:tcPr>
          <w:p w14:paraId="3E6CB1ED"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Quarterly</w:t>
            </w:r>
          </w:p>
        </w:tc>
        <w:tc>
          <w:tcPr>
            <w:tcW w:w="805" w:type="dxa"/>
            <w:noWrap/>
            <w:vAlign w:val="center"/>
            <w:hideMark/>
          </w:tcPr>
          <w:p w14:paraId="6AF295F4"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Dec-23</w:t>
            </w:r>
          </w:p>
        </w:tc>
      </w:tr>
      <w:tr w:rsidR="00475B74" w:rsidRPr="003B2C9F" w14:paraId="48F48D60" w14:textId="77777777" w:rsidTr="0014112F">
        <w:trPr>
          <w:trHeight w:val="454"/>
        </w:trPr>
        <w:tc>
          <w:tcPr>
            <w:tcW w:w="497" w:type="dxa"/>
            <w:vMerge/>
            <w:vAlign w:val="center"/>
            <w:hideMark/>
          </w:tcPr>
          <w:p w14:paraId="129C2214"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0AD41955"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1" w:history="1">
              <w:r w:rsidR="00475B74" w:rsidRPr="003B2C9F">
                <w:rPr>
                  <w:rFonts w:ascii="Arial" w:eastAsia="Times New Roman" w:hAnsi="Arial" w:cs="Arial"/>
                  <w:color w:val="0563C1"/>
                  <w:sz w:val="20"/>
                  <w:szCs w:val="20"/>
                  <w:u w:val="single"/>
                  <w:lang w:eastAsia="en-GB"/>
                </w:rPr>
                <w:t>Workless households by regions across UK</w:t>
              </w:r>
            </w:hyperlink>
          </w:p>
        </w:tc>
        <w:tc>
          <w:tcPr>
            <w:tcW w:w="1574" w:type="dxa"/>
            <w:noWrap/>
            <w:vAlign w:val="center"/>
            <w:hideMark/>
          </w:tcPr>
          <w:p w14:paraId="05DC90F9"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Annual</w:t>
            </w:r>
          </w:p>
        </w:tc>
        <w:tc>
          <w:tcPr>
            <w:tcW w:w="805" w:type="dxa"/>
            <w:noWrap/>
            <w:vAlign w:val="center"/>
            <w:hideMark/>
          </w:tcPr>
          <w:p w14:paraId="79B251AF"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Jul-24</w:t>
            </w:r>
          </w:p>
        </w:tc>
      </w:tr>
      <w:tr w:rsidR="00475B74" w:rsidRPr="003B2C9F" w14:paraId="152BE5F4" w14:textId="77777777" w:rsidTr="0014112F">
        <w:trPr>
          <w:trHeight w:val="454"/>
        </w:trPr>
        <w:tc>
          <w:tcPr>
            <w:tcW w:w="497" w:type="dxa"/>
            <w:vMerge/>
            <w:vAlign w:val="center"/>
            <w:hideMark/>
          </w:tcPr>
          <w:p w14:paraId="68E07DCE"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07473130"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2" w:history="1">
              <w:r w:rsidR="00475B74" w:rsidRPr="003B2C9F">
                <w:rPr>
                  <w:rFonts w:ascii="Arial" w:eastAsia="Times New Roman" w:hAnsi="Arial" w:cs="Arial"/>
                  <w:color w:val="0563C1"/>
                  <w:sz w:val="20"/>
                  <w:szCs w:val="20"/>
                  <w:u w:val="single"/>
                  <w:lang w:eastAsia="en-GB"/>
                </w:rPr>
                <w:t>Children living in long-term workless households</w:t>
              </w:r>
            </w:hyperlink>
          </w:p>
        </w:tc>
        <w:tc>
          <w:tcPr>
            <w:tcW w:w="1574" w:type="dxa"/>
            <w:noWrap/>
            <w:vAlign w:val="center"/>
            <w:hideMark/>
          </w:tcPr>
          <w:p w14:paraId="5136C0C0"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Annual</w:t>
            </w:r>
          </w:p>
        </w:tc>
        <w:tc>
          <w:tcPr>
            <w:tcW w:w="805" w:type="dxa"/>
            <w:noWrap/>
            <w:vAlign w:val="center"/>
            <w:hideMark/>
          </w:tcPr>
          <w:p w14:paraId="3C8D5613"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Oct-24</w:t>
            </w:r>
          </w:p>
        </w:tc>
      </w:tr>
      <w:tr w:rsidR="00475B74" w:rsidRPr="00475B74" w14:paraId="6173BA60" w14:textId="77777777" w:rsidTr="0014112F">
        <w:trPr>
          <w:trHeight w:val="454"/>
        </w:trPr>
        <w:tc>
          <w:tcPr>
            <w:tcW w:w="497" w:type="dxa"/>
            <w:vMerge w:val="restart"/>
            <w:shd w:val="clear" w:color="000000" w:fill="44546A"/>
            <w:noWrap/>
            <w:textDirection w:val="btLr"/>
            <w:vAlign w:val="center"/>
            <w:hideMark/>
          </w:tcPr>
          <w:p w14:paraId="50218D51" w14:textId="77777777" w:rsidR="00475B74" w:rsidRPr="003B2C9F" w:rsidRDefault="00475B74" w:rsidP="00703B85">
            <w:pPr>
              <w:spacing w:after="0" w:line="240" w:lineRule="auto"/>
              <w:jc w:val="center"/>
              <w:rPr>
                <w:rFonts w:ascii="Arial" w:eastAsia="Times New Roman" w:hAnsi="Arial" w:cs="Arial"/>
                <w:b/>
                <w:bCs/>
                <w:color w:val="FFFFFF"/>
                <w:lang w:eastAsia="en-GB"/>
              </w:rPr>
            </w:pPr>
            <w:r w:rsidRPr="003B2C9F">
              <w:rPr>
                <w:rFonts w:ascii="Arial" w:eastAsia="Times New Roman" w:hAnsi="Arial" w:cs="Arial"/>
                <w:b/>
                <w:bCs/>
                <w:color w:val="FFFFFF"/>
                <w:lang w:eastAsia="en-GB"/>
              </w:rPr>
              <w:t>Labour Productivity</w:t>
            </w:r>
          </w:p>
        </w:tc>
        <w:tc>
          <w:tcPr>
            <w:tcW w:w="5464" w:type="dxa"/>
            <w:vAlign w:val="center"/>
            <w:hideMark/>
          </w:tcPr>
          <w:p w14:paraId="323747CD"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3" w:history="1">
              <w:r w:rsidR="00475B74" w:rsidRPr="003B2C9F">
                <w:rPr>
                  <w:rFonts w:ascii="Arial" w:eastAsia="Times New Roman" w:hAnsi="Arial" w:cs="Arial"/>
                  <w:color w:val="0563C1"/>
                  <w:sz w:val="20"/>
                  <w:szCs w:val="20"/>
                  <w:u w:val="single"/>
                  <w:lang w:eastAsia="en-GB"/>
                </w:rPr>
                <w:t>Labour Productivity flash estimates</w:t>
              </w:r>
            </w:hyperlink>
          </w:p>
        </w:tc>
        <w:tc>
          <w:tcPr>
            <w:tcW w:w="1574" w:type="dxa"/>
            <w:noWrap/>
            <w:vAlign w:val="center"/>
            <w:hideMark/>
          </w:tcPr>
          <w:p w14:paraId="0DCA421E"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Quarterly</w:t>
            </w:r>
          </w:p>
        </w:tc>
        <w:tc>
          <w:tcPr>
            <w:tcW w:w="805" w:type="dxa"/>
            <w:noWrap/>
            <w:vAlign w:val="center"/>
            <w:hideMark/>
          </w:tcPr>
          <w:p w14:paraId="235726AF"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Nov-23</w:t>
            </w:r>
          </w:p>
        </w:tc>
      </w:tr>
      <w:tr w:rsidR="0014112F" w:rsidRPr="003B2C9F" w14:paraId="771B51E1" w14:textId="77777777" w:rsidTr="0014112F">
        <w:trPr>
          <w:trHeight w:val="454"/>
        </w:trPr>
        <w:tc>
          <w:tcPr>
            <w:tcW w:w="497" w:type="dxa"/>
            <w:vMerge/>
            <w:vAlign w:val="center"/>
            <w:hideMark/>
          </w:tcPr>
          <w:p w14:paraId="2FC1D48F"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noWrap/>
            <w:vAlign w:val="center"/>
            <w:hideMark/>
          </w:tcPr>
          <w:p w14:paraId="3A044A11"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4" w:history="1">
              <w:r w:rsidR="00475B74" w:rsidRPr="003B2C9F">
                <w:rPr>
                  <w:rFonts w:ascii="Arial" w:eastAsia="Times New Roman" w:hAnsi="Arial" w:cs="Arial"/>
                  <w:color w:val="0563C1"/>
                  <w:sz w:val="20"/>
                  <w:szCs w:val="20"/>
                  <w:u w:val="single"/>
                  <w:lang w:eastAsia="en-GB"/>
                </w:rPr>
                <w:t>Productivity Overview, UK</w:t>
              </w:r>
            </w:hyperlink>
          </w:p>
        </w:tc>
        <w:tc>
          <w:tcPr>
            <w:tcW w:w="1574" w:type="dxa"/>
            <w:noWrap/>
            <w:vAlign w:val="center"/>
            <w:hideMark/>
          </w:tcPr>
          <w:p w14:paraId="519A3907"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Quarterly</w:t>
            </w:r>
          </w:p>
        </w:tc>
        <w:tc>
          <w:tcPr>
            <w:tcW w:w="805" w:type="dxa"/>
            <w:noWrap/>
            <w:vAlign w:val="center"/>
            <w:hideMark/>
          </w:tcPr>
          <w:p w14:paraId="248AACFE"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Jan-24</w:t>
            </w:r>
          </w:p>
        </w:tc>
      </w:tr>
      <w:tr w:rsidR="0014112F" w:rsidRPr="003B2C9F" w14:paraId="17D8A302" w14:textId="77777777" w:rsidTr="0014112F">
        <w:trPr>
          <w:trHeight w:val="454"/>
        </w:trPr>
        <w:tc>
          <w:tcPr>
            <w:tcW w:w="497" w:type="dxa"/>
            <w:vMerge/>
            <w:vAlign w:val="center"/>
            <w:hideMark/>
          </w:tcPr>
          <w:p w14:paraId="6E211B1F"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noWrap/>
            <w:vAlign w:val="center"/>
            <w:hideMark/>
          </w:tcPr>
          <w:p w14:paraId="071A742B"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5" w:history="1">
              <w:r w:rsidR="00475B74" w:rsidRPr="003B2C9F">
                <w:rPr>
                  <w:rFonts w:ascii="Arial" w:eastAsia="Times New Roman" w:hAnsi="Arial" w:cs="Arial"/>
                  <w:color w:val="0563C1"/>
                  <w:sz w:val="20"/>
                  <w:szCs w:val="20"/>
                  <w:u w:val="single"/>
                  <w:lang w:eastAsia="en-GB"/>
                </w:rPr>
                <w:t>International comparisons of UK productivity (ICP)</w:t>
              </w:r>
            </w:hyperlink>
          </w:p>
        </w:tc>
        <w:tc>
          <w:tcPr>
            <w:tcW w:w="1574" w:type="dxa"/>
            <w:noWrap/>
            <w:vAlign w:val="center"/>
            <w:hideMark/>
          </w:tcPr>
          <w:p w14:paraId="1CE74B7F"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Annual</w:t>
            </w:r>
          </w:p>
        </w:tc>
        <w:tc>
          <w:tcPr>
            <w:tcW w:w="805" w:type="dxa"/>
            <w:noWrap/>
            <w:vAlign w:val="center"/>
            <w:hideMark/>
          </w:tcPr>
          <w:p w14:paraId="7048119D"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Jan-24</w:t>
            </w:r>
          </w:p>
        </w:tc>
      </w:tr>
      <w:tr w:rsidR="00475B74" w:rsidRPr="003B2C9F" w14:paraId="0E8E5885" w14:textId="77777777" w:rsidTr="0014112F">
        <w:trPr>
          <w:trHeight w:val="454"/>
        </w:trPr>
        <w:tc>
          <w:tcPr>
            <w:tcW w:w="497" w:type="dxa"/>
            <w:vMerge/>
            <w:vAlign w:val="center"/>
            <w:hideMark/>
          </w:tcPr>
          <w:p w14:paraId="6CF237A6"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234DD6CA"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6" w:history="1">
              <w:r w:rsidR="00475B74" w:rsidRPr="003B2C9F">
                <w:rPr>
                  <w:rFonts w:ascii="Arial" w:eastAsia="Times New Roman" w:hAnsi="Arial" w:cs="Arial"/>
                  <w:color w:val="0563C1"/>
                  <w:sz w:val="20"/>
                  <w:szCs w:val="20"/>
                  <w:u w:val="single"/>
                  <w:lang w:eastAsia="en-GB"/>
                </w:rPr>
                <w:t>Labour costs and labour share</w:t>
              </w:r>
            </w:hyperlink>
          </w:p>
        </w:tc>
        <w:tc>
          <w:tcPr>
            <w:tcW w:w="1574" w:type="dxa"/>
            <w:noWrap/>
            <w:vAlign w:val="center"/>
            <w:hideMark/>
          </w:tcPr>
          <w:p w14:paraId="7C35C40B"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Quarterly</w:t>
            </w:r>
          </w:p>
        </w:tc>
        <w:tc>
          <w:tcPr>
            <w:tcW w:w="805" w:type="dxa"/>
            <w:noWrap/>
            <w:vAlign w:val="center"/>
            <w:hideMark/>
          </w:tcPr>
          <w:p w14:paraId="35AED0D5"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Feb-24</w:t>
            </w:r>
          </w:p>
        </w:tc>
      </w:tr>
      <w:tr w:rsidR="0014112F" w:rsidRPr="003B2C9F" w14:paraId="735979BB" w14:textId="77777777" w:rsidTr="0014112F">
        <w:trPr>
          <w:trHeight w:val="454"/>
        </w:trPr>
        <w:tc>
          <w:tcPr>
            <w:tcW w:w="497" w:type="dxa"/>
            <w:vMerge/>
            <w:vAlign w:val="center"/>
            <w:hideMark/>
          </w:tcPr>
          <w:p w14:paraId="05E69154"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noWrap/>
            <w:vAlign w:val="center"/>
            <w:hideMark/>
          </w:tcPr>
          <w:p w14:paraId="79620107"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7" w:history="1">
              <w:r w:rsidR="00475B74" w:rsidRPr="003B2C9F">
                <w:rPr>
                  <w:rFonts w:ascii="Arial" w:eastAsia="Times New Roman" w:hAnsi="Arial" w:cs="Arial"/>
                  <w:color w:val="0563C1"/>
                  <w:sz w:val="20"/>
                  <w:szCs w:val="20"/>
                  <w:u w:val="single"/>
                  <w:lang w:eastAsia="en-GB"/>
                </w:rPr>
                <w:t>Quarterly regional labour productivity</w:t>
              </w:r>
            </w:hyperlink>
          </w:p>
        </w:tc>
        <w:tc>
          <w:tcPr>
            <w:tcW w:w="1574" w:type="dxa"/>
            <w:noWrap/>
            <w:vAlign w:val="center"/>
            <w:hideMark/>
          </w:tcPr>
          <w:p w14:paraId="3FCE6E9E"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Quarterly</w:t>
            </w:r>
          </w:p>
        </w:tc>
        <w:tc>
          <w:tcPr>
            <w:tcW w:w="805" w:type="dxa"/>
            <w:noWrap/>
            <w:vAlign w:val="center"/>
            <w:hideMark/>
          </w:tcPr>
          <w:p w14:paraId="6D766DA6"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Feb-24</w:t>
            </w:r>
          </w:p>
        </w:tc>
      </w:tr>
      <w:tr w:rsidR="00475B74" w:rsidRPr="003B2C9F" w14:paraId="5E8F71C2" w14:textId="77777777" w:rsidTr="0014112F">
        <w:trPr>
          <w:trHeight w:val="454"/>
        </w:trPr>
        <w:tc>
          <w:tcPr>
            <w:tcW w:w="497" w:type="dxa"/>
            <w:vMerge/>
            <w:vAlign w:val="center"/>
            <w:hideMark/>
          </w:tcPr>
          <w:p w14:paraId="4A9FE1A9"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vAlign w:val="center"/>
            <w:hideMark/>
          </w:tcPr>
          <w:p w14:paraId="72A0EB6E"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8" w:history="1">
              <w:r w:rsidR="00475B74" w:rsidRPr="003B2C9F">
                <w:rPr>
                  <w:rFonts w:ascii="Arial" w:eastAsia="Times New Roman" w:hAnsi="Arial" w:cs="Arial"/>
                  <w:color w:val="0563C1"/>
                  <w:sz w:val="20"/>
                  <w:szCs w:val="20"/>
                  <w:u w:val="single"/>
                  <w:lang w:eastAsia="en-GB"/>
                </w:rPr>
                <w:t>Annual regional labour productivity</w:t>
              </w:r>
            </w:hyperlink>
          </w:p>
        </w:tc>
        <w:tc>
          <w:tcPr>
            <w:tcW w:w="1574" w:type="dxa"/>
            <w:noWrap/>
            <w:vAlign w:val="center"/>
            <w:hideMark/>
          </w:tcPr>
          <w:p w14:paraId="2274CF67"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Annual</w:t>
            </w:r>
          </w:p>
        </w:tc>
        <w:tc>
          <w:tcPr>
            <w:tcW w:w="805" w:type="dxa"/>
            <w:noWrap/>
            <w:vAlign w:val="center"/>
            <w:hideMark/>
          </w:tcPr>
          <w:p w14:paraId="76456061"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Mar-24</w:t>
            </w:r>
          </w:p>
        </w:tc>
      </w:tr>
      <w:tr w:rsidR="0014112F" w:rsidRPr="003B2C9F" w14:paraId="06F63FFA" w14:textId="77777777" w:rsidTr="0014112F">
        <w:trPr>
          <w:trHeight w:val="454"/>
        </w:trPr>
        <w:tc>
          <w:tcPr>
            <w:tcW w:w="497" w:type="dxa"/>
            <w:vMerge/>
            <w:vAlign w:val="center"/>
            <w:hideMark/>
          </w:tcPr>
          <w:p w14:paraId="400BF785" w14:textId="77777777" w:rsidR="00475B74" w:rsidRPr="003B2C9F" w:rsidRDefault="00475B74" w:rsidP="00703B85">
            <w:pPr>
              <w:spacing w:after="0" w:line="240" w:lineRule="auto"/>
              <w:rPr>
                <w:rFonts w:ascii="Arial" w:eastAsia="Times New Roman" w:hAnsi="Arial" w:cs="Arial"/>
                <w:b/>
                <w:bCs/>
                <w:color w:val="FFFFFF"/>
                <w:lang w:eastAsia="en-GB"/>
              </w:rPr>
            </w:pPr>
          </w:p>
        </w:tc>
        <w:tc>
          <w:tcPr>
            <w:tcW w:w="5464" w:type="dxa"/>
            <w:noWrap/>
            <w:vAlign w:val="center"/>
            <w:hideMark/>
          </w:tcPr>
          <w:p w14:paraId="26236D34" w14:textId="77777777" w:rsidR="00475B74" w:rsidRPr="003B2C9F" w:rsidRDefault="0003235C" w:rsidP="00703B85">
            <w:pPr>
              <w:spacing w:after="0" w:line="240" w:lineRule="auto"/>
              <w:rPr>
                <w:rFonts w:ascii="Arial" w:eastAsia="Times New Roman" w:hAnsi="Arial" w:cs="Arial"/>
                <w:color w:val="0563C1"/>
                <w:sz w:val="20"/>
                <w:szCs w:val="20"/>
                <w:u w:val="single"/>
                <w:lang w:eastAsia="en-GB"/>
              </w:rPr>
            </w:pPr>
            <w:hyperlink r:id="rId29" w:history="1">
              <w:r w:rsidR="00475B74" w:rsidRPr="003B2C9F">
                <w:rPr>
                  <w:rFonts w:ascii="Arial" w:eastAsia="Times New Roman" w:hAnsi="Arial" w:cs="Arial"/>
                  <w:color w:val="0563C1"/>
                  <w:sz w:val="20"/>
                  <w:szCs w:val="20"/>
                  <w:u w:val="single"/>
                  <w:lang w:eastAsia="en-GB"/>
                </w:rPr>
                <w:t>Subregional productivity</w:t>
              </w:r>
            </w:hyperlink>
          </w:p>
        </w:tc>
        <w:tc>
          <w:tcPr>
            <w:tcW w:w="1574" w:type="dxa"/>
            <w:noWrap/>
            <w:vAlign w:val="center"/>
            <w:hideMark/>
          </w:tcPr>
          <w:p w14:paraId="38212D19" w14:textId="77777777" w:rsidR="00475B74" w:rsidRPr="003B2C9F" w:rsidRDefault="00475B74" w:rsidP="00703B85">
            <w:pPr>
              <w:spacing w:after="0" w:line="240" w:lineRule="auto"/>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Annual</w:t>
            </w:r>
          </w:p>
        </w:tc>
        <w:tc>
          <w:tcPr>
            <w:tcW w:w="805" w:type="dxa"/>
            <w:noWrap/>
            <w:vAlign w:val="center"/>
            <w:hideMark/>
          </w:tcPr>
          <w:p w14:paraId="6BCBDD50" w14:textId="77777777" w:rsidR="00475B74" w:rsidRPr="003B2C9F" w:rsidRDefault="00475B74" w:rsidP="00703B85">
            <w:pPr>
              <w:spacing w:after="0" w:line="240" w:lineRule="auto"/>
              <w:jc w:val="center"/>
              <w:rPr>
                <w:rFonts w:ascii="Arial" w:eastAsia="Times New Roman" w:hAnsi="Arial" w:cs="Arial"/>
                <w:color w:val="000000"/>
                <w:sz w:val="20"/>
                <w:szCs w:val="20"/>
                <w:lang w:eastAsia="en-GB"/>
              </w:rPr>
            </w:pPr>
            <w:r w:rsidRPr="003B2C9F">
              <w:rPr>
                <w:rFonts w:ascii="Arial" w:eastAsia="Times New Roman" w:hAnsi="Arial" w:cs="Arial"/>
                <w:color w:val="000000"/>
                <w:sz w:val="20"/>
                <w:szCs w:val="20"/>
                <w:lang w:eastAsia="en-GB"/>
              </w:rPr>
              <w:t>Mar-24</w:t>
            </w:r>
          </w:p>
        </w:tc>
      </w:tr>
      <w:tr w:rsidR="0014112F" w:rsidRPr="003B2C9F" w14:paraId="5329D3C9" w14:textId="77777777" w:rsidTr="0014112F">
        <w:trPr>
          <w:trHeight w:val="855"/>
        </w:trPr>
        <w:tc>
          <w:tcPr>
            <w:tcW w:w="497" w:type="dxa"/>
            <w:shd w:val="clear" w:color="000000" w:fill="44546A"/>
            <w:noWrap/>
            <w:vAlign w:val="bottom"/>
            <w:hideMark/>
          </w:tcPr>
          <w:p w14:paraId="3000FB51" w14:textId="77777777" w:rsidR="00475B74" w:rsidRPr="003B2C9F" w:rsidRDefault="00475B74" w:rsidP="00703B85">
            <w:pPr>
              <w:spacing w:after="0" w:line="240" w:lineRule="auto"/>
              <w:jc w:val="center"/>
              <w:rPr>
                <w:rFonts w:ascii="Arial" w:eastAsia="Times New Roman" w:hAnsi="Arial" w:cs="Arial"/>
                <w:color w:val="000000"/>
                <w:lang w:eastAsia="en-GB"/>
              </w:rPr>
            </w:pPr>
          </w:p>
        </w:tc>
        <w:tc>
          <w:tcPr>
            <w:tcW w:w="7843" w:type="dxa"/>
            <w:gridSpan w:val="3"/>
            <w:hideMark/>
          </w:tcPr>
          <w:p w14:paraId="30B60D52" w14:textId="77777777" w:rsidR="00475B74" w:rsidRPr="003B2C9F" w:rsidRDefault="00475B74" w:rsidP="00703B85">
            <w:pPr>
              <w:spacing w:after="0" w:line="240" w:lineRule="auto"/>
              <w:rPr>
                <w:rFonts w:ascii="Arial" w:eastAsia="Times New Roman" w:hAnsi="Arial" w:cs="Arial"/>
                <w:color w:val="000000"/>
                <w:lang w:eastAsia="en-GB"/>
              </w:rPr>
            </w:pPr>
            <w:r w:rsidRPr="003B2C9F">
              <w:rPr>
                <w:rFonts w:ascii="Arial" w:eastAsia="Times New Roman" w:hAnsi="Arial" w:cs="Arial"/>
                <w:color w:val="000000"/>
                <w:vertAlign w:val="superscript"/>
                <w:lang w:eastAsia="en-GB"/>
              </w:rPr>
              <w:t xml:space="preserve">1 </w:t>
            </w:r>
            <w:r w:rsidRPr="003B2C9F">
              <w:rPr>
                <w:rFonts w:ascii="Arial" w:eastAsia="Times New Roman" w:hAnsi="Arial" w:cs="Arial"/>
                <w:color w:val="000000"/>
                <w:lang w:eastAsia="en-GB"/>
              </w:rPr>
              <w:t>Release dates are currently estimated. Exact publication dates will be confirmed closer to the time, although they are not expected to be brought forward prior to September 2023</w:t>
            </w:r>
          </w:p>
        </w:tc>
      </w:tr>
    </w:tbl>
    <w:p w14:paraId="19EA15DD" w14:textId="5EBFA4E9" w:rsidR="0014112F" w:rsidRDefault="0014112F" w:rsidP="77896EE5"/>
    <w:p w14:paraId="79266B70" w14:textId="77777777" w:rsidR="0014112F" w:rsidRDefault="0014112F">
      <w:r>
        <w:br w:type="page"/>
      </w:r>
    </w:p>
    <w:p w14:paraId="2D8B9429" w14:textId="77777777" w:rsidR="02CFFA08" w:rsidRDefault="02CFFA08" w:rsidP="77896EE5"/>
    <w:p w14:paraId="060A4CE1" w14:textId="12238EE7" w:rsidR="02CFFA08" w:rsidRDefault="02CFFA08" w:rsidP="00206335">
      <w:pPr>
        <w:pStyle w:val="Heading2"/>
      </w:pPr>
      <w:r w:rsidRPr="02CFFA08">
        <w:t xml:space="preserve">What this means for our users </w:t>
      </w:r>
    </w:p>
    <w:p w14:paraId="7E76ABF8" w14:textId="47A109E8" w:rsidR="001C2084" w:rsidRDefault="003B7BF0" w:rsidP="02CFFA08">
      <w:pPr>
        <w:rPr>
          <w:rFonts w:ascii="Arial" w:hAnsi="Arial" w:cs="Arial"/>
          <w:sz w:val="24"/>
          <w:szCs w:val="24"/>
        </w:rPr>
      </w:pPr>
      <w:r w:rsidRPr="4EA90267">
        <w:rPr>
          <w:rFonts w:ascii="Arial" w:hAnsi="Arial" w:cs="Arial"/>
          <w:sz w:val="24"/>
          <w:szCs w:val="24"/>
        </w:rPr>
        <w:t>The</w:t>
      </w:r>
      <w:r>
        <w:rPr>
          <w:rFonts w:ascii="Arial" w:hAnsi="Arial" w:cs="Arial"/>
          <w:sz w:val="24"/>
          <w:szCs w:val="24"/>
        </w:rPr>
        <w:t xml:space="preserve"> transformed LFS brings </w:t>
      </w:r>
      <w:proofErr w:type="gramStart"/>
      <w:r>
        <w:rPr>
          <w:rFonts w:ascii="Arial" w:hAnsi="Arial" w:cs="Arial"/>
          <w:sz w:val="24"/>
          <w:szCs w:val="24"/>
        </w:rPr>
        <w:t>a number of</w:t>
      </w:r>
      <w:proofErr w:type="gramEnd"/>
      <w:r>
        <w:rPr>
          <w:rFonts w:ascii="Arial" w:hAnsi="Arial" w:cs="Arial"/>
          <w:sz w:val="24"/>
          <w:szCs w:val="24"/>
        </w:rPr>
        <w:t xml:space="preserve"> benefits, as outlined above</w:t>
      </w:r>
      <w:r w:rsidR="001F0492">
        <w:rPr>
          <w:rFonts w:ascii="Arial" w:hAnsi="Arial" w:cs="Arial"/>
          <w:sz w:val="24"/>
          <w:szCs w:val="24"/>
        </w:rPr>
        <w:t>, including:</w:t>
      </w:r>
    </w:p>
    <w:p w14:paraId="3F0564C8" w14:textId="6CD99C34" w:rsidR="003573C1" w:rsidRPr="003573C1" w:rsidRDefault="00A05A46" w:rsidP="23CE4AE3">
      <w:pPr>
        <w:pStyle w:val="ListParagraph"/>
        <w:numPr>
          <w:ilvl w:val="0"/>
          <w:numId w:val="5"/>
        </w:numPr>
        <w:rPr>
          <w:rFonts w:eastAsiaTheme="minorEastAsia"/>
          <w:sz w:val="24"/>
          <w:szCs w:val="24"/>
        </w:rPr>
      </w:pPr>
      <w:r w:rsidRPr="23CE4AE3">
        <w:rPr>
          <w:rFonts w:ascii="Arial" w:hAnsi="Arial" w:cs="Arial"/>
          <w:sz w:val="24"/>
          <w:szCs w:val="24"/>
        </w:rPr>
        <w:t>Faster, higher</w:t>
      </w:r>
      <w:r w:rsidR="003573C1" w:rsidRPr="23CE4AE3">
        <w:rPr>
          <w:rFonts w:ascii="Arial" w:hAnsi="Arial" w:cs="Arial"/>
          <w:sz w:val="24"/>
          <w:szCs w:val="24"/>
        </w:rPr>
        <w:t xml:space="preserve"> quality macro and micro data, including in the future, monthly estimates of the Labour Market. </w:t>
      </w:r>
    </w:p>
    <w:p w14:paraId="557EE2CC" w14:textId="49C0F011" w:rsidR="003573C1" w:rsidRPr="003573C1" w:rsidRDefault="003573C1" w:rsidP="23CE4AE3">
      <w:pPr>
        <w:pStyle w:val="ListParagraph"/>
        <w:numPr>
          <w:ilvl w:val="0"/>
          <w:numId w:val="5"/>
        </w:numPr>
        <w:rPr>
          <w:sz w:val="24"/>
          <w:szCs w:val="24"/>
        </w:rPr>
      </w:pPr>
      <w:r w:rsidRPr="23CE4AE3">
        <w:rPr>
          <w:rFonts w:ascii="Arial" w:hAnsi="Arial" w:cs="Arial"/>
          <w:sz w:val="24"/>
          <w:szCs w:val="24"/>
        </w:rPr>
        <w:t xml:space="preserve">More robust and detailed data on characteristics of interest </w:t>
      </w:r>
      <w:proofErr w:type="gramStart"/>
      <w:r w:rsidRPr="23CE4AE3">
        <w:rPr>
          <w:rFonts w:ascii="Arial" w:hAnsi="Arial" w:cs="Arial"/>
          <w:sz w:val="24"/>
          <w:szCs w:val="24"/>
        </w:rPr>
        <w:t>e.g.</w:t>
      </w:r>
      <w:proofErr w:type="gramEnd"/>
      <w:r w:rsidRPr="23CE4AE3">
        <w:rPr>
          <w:rFonts w:ascii="Arial" w:hAnsi="Arial" w:cs="Arial"/>
          <w:sz w:val="24"/>
          <w:szCs w:val="24"/>
        </w:rPr>
        <w:t xml:space="preserve"> disability, ethnicity</w:t>
      </w:r>
    </w:p>
    <w:p w14:paraId="57556CD2" w14:textId="60EC3FFA" w:rsidR="003573C1" w:rsidRPr="003573C1" w:rsidRDefault="003573C1" w:rsidP="003573C1">
      <w:pPr>
        <w:pStyle w:val="ListParagraph"/>
        <w:numPr>
          <w:ilvl w:val="0"/>
          <w:numId w:val="5"/>
        </w:numPr>
        <w:rPr>
          <w:rFonts w:ascii="Arial" w:hAnsi="Arial" w:cs="Arial"/>
          <w:sz w:val="24"/>
          <w:szCs w:val="24"/>
        </w:rPr>
      </w:pPr>
      <w:r w:rsidRPr="003573C1">
        <w:rPr>
          <w:rFonts w:ascii="Arial" w:hAnsi="Arial" w:cs="Arial"/>
          <w:sz w:val="24"/>
          <w:szCs w:val="24"/>
        </w:rPr>
        <w:t>Responsive to the needs of the day, ability to ask new questions, quickly and safely</w:t>
      </w:r>
    </w:p>
    <w:p w14:paraId="60488C6B" w14:textId="7015E2F6" w:rsidR="003573C1" w:rsidRDefault="003573C1" w:rsidP="003573C1">
      <w:pPr>
        <w:pStyle w:val="ListParagraph"/>
        <w:numPr>
          <w:ilvl w:val="0"/>
          <w:numId w:val="5"/>
        </w:numPr>
        <w:rPr>
          <w:rFonts w:ascii="Arial" w:hAnsi="Arial" w:cs="Arial"/>
          <w:sz w:val="24"/>
          <w:szCs w:val="24"/>
        </w:rPr>
      </w:pPr>
      <w:r w:rsidRPr="003573C1">
        <w:rPr>
          <w:rFonts w:ascii="Arial" w:hAnsi="Arial" w:cs="Arial"/>
          <w:sz w:val="24"/>
          <w:szCs w:val="24"/>
        </w:rPr>
        <w:t>Higher response from much larger sample via Strategic and Response Design</w:t>
      </w:r>
    </w:p>
    <w:p w14:paraId="7741C002" w14:textId="776F89A4" w:rsidR="001F2A89" w:rsidRDefault="001B337C" w:rsidP="001B337C">
      <w:pPr>
        <w:rPr>
          <w:rFonts w:ascii="Arial" w:hAnsi="Arial" w:cs="Arial"/>
          <w:sz w:val="24"/>
          <w:szCs w:val="24"/>
        </w:rPr>
      </w:pPr>
      <w:r>
        <w:rPr>
          <w:rFonts w:ascii="Arial" w:hAnsi="Arial" w:cs="Arial"/>
          <w:sz w:val="24"/>
          <w:szCs w:val="24"/>
        </w:rPr>
        <w:t>However, due to the scale of the proposed changes this will have an impact on users of the data</w:t>
      </w:r>
      <w:r w:rsidR="009E1750">
        <w:rPr>
          <w:rFonts w:ascii="Arial" w:hAnsi="Arial" w:cs="Arial"/>
          <w:sz w:val="24"/>
          <w:szCs w:val="24"/>
        </w:rPr>
        <w:t>. The biggest impact is likely to be for</w:t>
      </w:r>
      <w:r>
        <w:rPr>
          <w:rFonts w:ascii="Arial" w:hAnsi="Arial" w:cs="Arial"/>
          <w:sz w:val="24"/>
          <w:szCs w:val="24"/>
        </w:rPr>
        <w:t xml:space="preserve"> those who use the </w:t>
      </w:r>
      <w:r w:rsidR="00481D76">
        <w:rPr>
          <w:rFonts w:ascii="Arial" w:hAnsi="Arial" w:cs="Arial"/>
          <w:sz w:val="24"/>
          <w:szCs w:val="24"/>
        </w:rPr>
        <w:t xml:space="preserve">micro data as there will be </w:t>
      </w:r>
      <w:r w:rsidR="009E1750">
        <w:rPr>
          <w:rFonts w:ascii="Arial" w:hAnsi="Arial" w:cs="Arial"/>
          <w:sz w:val="24"/>
          <w:szCs w:val="24"/>
        </w:rPr>
        <w:t>changes to the variables</w:t>
      </w:r>
      <w:r w:rsidR="008A61B1">
        <w:rPr>
          <w:rFonts w:ascii="Arial" w:hAnsi="Arial" w:cs="Arial"/>
          <w:sz w:val="24"/>
          <w:szCs w:val="24"/>
        </w:rPr>
        <w:t xml:space="preserve"> available</w:t>
      </w:r>
      <w:r w:rsidR="00C4042C">
        <w:rPr>
          <w:rFonts w:ascii="Arial" w:hAnsi="Arial" w:cs="Arial"/>
          <w:sz w:val="24"/>
          <w:szCs w:val="24"/>
        </w:rPr>
        <w:t>.</w:t>
      </w:r>
      <w:r w:rsidR="00E828B7">
        <w:rPr>
          <w:rFonts w:ascii="Arial" w:hAnsi="Arial" w:cs="Arial"/>
          <w:sz w:val="24"/>
          <w:szCs w:val="24"/>
        </w:rPr>
        <w:t xml:space="preserve"> There may also be changes to the data at </w:t>
      </w:r>
      <w:r w:rsidR="00CB083B">
        <w:rPr>
          <w:rFonts w:ascii="Arial" w:hAnsi="Arial" w:cs="Arial"/>
          <w:sz w:val="24"/>
          <w:szCs w:val="24"/>
        </w:rPr>
        <w:t>the published</w:t>
      </w:r>
      <w:r w:rsidR="00E828B7">
        <w:rPr>
          <w:rFonts w:ascii="Arial" w:hAnsi="Arial" w:cs="Arial"/>
          <w:sz w:val="24"/>
          <w:szCs w:val="24"/>
        </w:rPr>
        <w:t xml:space="preserve"> aggregate level too. </w:t>
      </w:r>
    </w:p>
    <w:p w14:paraId="43FEBF33" w14:textId="2B2E06F5" w:rsidR="001B337C" w:rsidRDefault="00CB083B" w:rsidP="23CE4AE3">
      <w:pPr>
        <w:rPr>
          <w:rFonts w:ascii="Arial" w:eastAsia="Arial" w:hAnsi="Arial" w:cs="Arial"/>
          <w:sz w:val="28"/>
          <w:szCs w:val="28"/>
        </w:rPr>
      </w:pPr>
      <w:r w:rsidRPr="23CE4AE3">
        <w:rPr>
          <w:rFonts w:ascii="Arial" w:hAnsi="Arial" w:cs="Arial"/>
          <w:sz w:val="24"/>
          <w:szCs w:val="24"/>
        </w:rPr>
        <w:t>We want to understand the potential impact on users</w:t>
      </w:r>
      <w:r w:rsidR="0061334B" w:rsidRPr="23CE4AE3">
        <w:rPr>
          <w:rFonts w:ascii="Arial" w:hAnsi="Arial" w:cs="Arial"/>
          <w:sz w:val="24"/>
          <w:szCs w:val="24"/>
        </w:rPr>
        <w:t xml:space="preserve"> of LFS data to give us the opportunity to put mitigation in place and support users through the transition as much as we possibly can. The answers to these questions will help us understand your needs and provide the basis for more </w:t>
      </w:r>
      <w:r w:rsidR="23CE4AE3" w:rsidRPr="23CE4AE3">
        <w:rPr>
          <w:rFonts w:ascii="Arial" w:hAnsi="Arial" w:cs="Arial"/>
          <w:sz w:val="24"/>
          <w:szCs w:val="24"/>
        </w:rPr>
        <w:t>focussed engagement around specific aspects (</w:t>
      </w:r>
      <w:proofErr w:type="gramStart"/>
      <w:r w:rsidR="23CE4AE3" w:rsidRPr="23CE4AE3">
        <w:rPr>
          <w:rFonts w:ascii="Arial" w:hAnsi="Arial" w:cs="Arial"/>
          <w:sz w:val="24"/>
          <w:szCs w:val="24"/>
        </w:rPr>
        <w:t>e.g.</w:t>
      </w:r>
      <w:proofErr w:type="gramEnd"/>
      <w:r w:rsidR="23CE4AE3" w:rsidRPr="23CE4AE3">
        <w:rPr>
          <w:rFonts w:ascii="Arial" w:hAnsi="Arial" w:cs="Arial"/>
          <w:sz w:val="24"/>
          <w:szCs w:val="24"/>
        </w:rPr>
        <w:t xml:space="preserve"> survey design, changes to outputs) in the run-up to implementation in 2023.</w:t>
      </w:r>
    </w:p>
    <w:p w14:paraId="4B7601EE" w14:textId="136ECC95" w:rsidR="00514DB3" w:rsidRDefault="00E81D7E" w:rsidP="005F6A79">
      <w:pPr>
        <w:rPr>
          <w:rFonts w:ascii="Arial" w:eastAsia="Arial" w:hAnsi="Arial" w:cs="Arial"/>
          <w:sz w:val="24"/>
          <w:szCs w:val="24"/>
        </w:rPr>
      </w:pPr>
      <w:r w:rsidRPr="00E81D7E">
        <w:rPr>
          <w:rFonts w:ascii="Arial" w:eastAsia="Arial" w:hAnsi="Arial" w:cs="Arial"/>
          <w:sz w:val="24"/>
          <w:szCs w:val="24"/>
        </w:rPr>
        <w:t>We may publish a summary of the user engagement exercise. We will not publish any personal contact details, such as email addresses. If you are responding in a professional capacity on behalf of an organisation, the name of your organisation may be published</w:t>
      </w:r>
      <w:r w:rsidR="003B51DF">
        <w:rPr>
          <w:rFonts w:ascii="Arial" w:eastAsia="Arial" w:hAnsi="Arial" w:cs="Arial"/>
          <w:sz w:val="24"/>
          <w:szCs w:val="24"/>
        </w:rPr>
        <w:t>.</w:t>
      </w:r>
    </w:p>
    <w:p w14:paraId="100E6614" w14:textId="08AF366D" w:rsidR="00AB2B8E" w:rsidRDefault="00514DB3" w:rsidP="005F6A79">
      <w:pPr>
        <w:rPr>
          <w:rFonts w:eastAsiaTheme="minorEastAsia"/>
          <w:sz w:val="24"/>
          <w:szCs w:val="24"/>
        </w:rPr>
      </w:pPr>
      <w:r>
        <w:rPr>
          <w:rFonts w:ascii="Arial" w:eastAsia="Arial" w:hAnsi="Arial" w:cs="Arial"/>
          <w:sz w:val="24"/>
          <w:szCs w:val="24"/>
        </w:rPr>
        <w:br w:type="page"/>
      </w:r>
    </w:p>
    <w:p w14:paraId="56BFEE7D" w14:textId="77777777" w:rsidR="00FF4482" w:rsidRDefault="00FF4482" w:rsidP="00206335">
      <w:pPr>
        <w:pStyle w:val="Heading2"/>
        <w:sectPr w:rsidR="00FF4482" w:rsidSect="00FF4482">
          <w:headerReference w:type="default" r:id="rId30"/>
          <w:pgSz w:w="11906" w:h="16838"/>
          <w:pgMar w:top="720" w:right="720" w:bottom="720" w:left="720" w:header="720" w:footer="720" w:gutter="0"/>
          <w:cols w:space="720"/>
          <w:docGrid w:linePitch="360"/>
        </w:sectPr>
      </w:pPr>
    </w:p>
    <w:p w14:paraId="4FDFAD4A" w14:textId="6AE10D16" w:rsidR="005813E2" w:rsidRDefault="005813E2" w:rsidP="00206335">
      <w:pPr>
        <w:pStyle w:val="Heading2"/>
      </w:pPr>
      <w:r w:rsidRPr="06B340B2">
        <w:lastRenderedPageBreak/>
        <w:t>Engagement questions</w:t>
      </w:r>
    </w:p>
    <w:p w14:paraId="5A387A85" w14:textId="43C12EC3" w:rsidR="002961DB" w:rsidRPr="00206335" w:rsidRDefault="002961DB" w:rsidP="002961DB">
      <w:pPr>
        <w:rPr>
          <w:rFonts w:ascii="Arial" w:eastAsia="Arial" w:hAnsi="Arial" w:cs="Arial"/>
          <w:bCs/>
          <w:sz w:val="24"/>
          <w:szCs w:val="24"/>
        </w:rPr>
      </w:pPr>
    </w:p>
    <w:p w14:paraId="4ADA7524" w14:textId="088EEC77" w:rsidR="002961DB" w:rsidRPr="00206335" w:rsidRDefault="002961DB" w:rsidP="00206335">
      <w:pPr>
        <w:rPr>
          <w:rFonts w:ascii="Arial" w:eastAsia="Arial" w:hAnsi="Arial" w:cs="Arial"/>
          <w:color w:val="2F5496" w:themeColor="accent1" w:themeShade="BF"/>
          <w:sz w:val="24"/>
          <w:szCs w:val="24"/>
        </w:rPr>
      </w:pPr>
      <w:r w:rsidRPr="00206335">
        <w:rPr>
          <w:rFonts w:ascii="Arial" w:eastAsia="Arial" w:hAnsi="Arial" w:cs="Arial"/>
          <w:bCs/>
          <w:sz w:val="24"/>
          <w:szCs w:val="24"/>
        </w:rPr>
        <w:t>Please complete and send your response to: Leigh Skuse</w:t>
      </w:r>
      <w:r w:rsidR="00206335">
        <w:rPr>
          <w:rFonts w:ascii="Arial" w:eastAsia="Arial" w:hAnsi="Arial" w:cs="Arial"/>
          <w:sz w:val="24"/>
          <w:szCs w:val="24"/>
        </w:rPr>
        <w:t xml:space="preserve"> </w:t>
      </w:r>
      <w:hyperlink r:id="rId31" w:history="1">
        <w:r w:rsidR="00206335" w:rsidRPr="00206335">
          <w:rPr>
            <w:rStyle w:val="Hyperlink"/>
            <w:rFonts w:ascii="Arial" w:hAnsi="Arial" w:cs="Arial"/>
            <w:sz w:val="24"/>
            <w:szCs w:val="24"/>
          </w:rPr>
          <w:t>Labour.market.transformation@ons.gov.uk</w:t>
        </w:r>
      </w:hyperlink>
    </w:p>
    <w:p w14:paraId="652BCD06" w14:textId="39CCB6B4" w:rsidR="002961DB" w:rsidRPr="002961DB" w:rsidRDefault="002961DB" w:rsidP="002961DB"/>
    <w:tbl>
      <w:tblPr>
        <w:tblStyle w:val="TableGrid"/>
        <w:tblW w:w="15168" w:type="dxa"/>
        <w:tblInd w:w="-147" w:type="dxa"/>
        <w:tblLook w:val="04A0" w:firstRow="1" w:lastRow="0" w:firstColumn="1" w:lastColumn="0" w:noHBand="0" w:noVBand="1"/>
      </w:tblPr>
      <w:tblGrid>
        <w:gridCol w:w="3261"/>
        <w:gridCol w:w="9072"/>
        <w:gridCol w:w="2835"/>
      </w:tblGrid>
      <w:tr w:rsidR="002961DB" w:rsidRPr="002961DB" w14:paraId="7605BF1A" w14:textId="0D3AA6E8" w:rsidTr="431E4851">
        <w:tc>
          <w:tcPr>
            <w:tcW w:w="3261" w:type="dxa"/>
            <w:shd w:val="clear" w:color="auto" w:fill="44546A" w:themeFill="text2"/>
          </w:tcPr>
          <w:p w14:paraId="74E2FB85" w14:textId="35C034EF" w:rsidR="002961DB" w:rsidRPr="002961DB" w:rsidRDefault="002961DB" w:rsidP="002961DB">
            <w:pPr>
              <w:pStyle w:val="ListParagraph"/>
              <w:numPr>
                <w:ilvl w:val="0"/>
                <w:numId w:val="8"/>
              </w:numPr>
              <w:rPr>
                <w:b/>
                <w:bCs/>
                <w:color w:val="FFFFFF" w:themeColor="background1"/>
              </w:rPr>
            </w:pPr>
            <w:r w:rsidRPr="002961DB">
              <w:rPr>
                <w:rFonts w:ascii="Arial" w:eastAsia="Arial" w:hAnsi="Arial" w:cs="Arial"/>
                <w:b/>
                <w:bCs/>
                <w:color w:val="FFFFFF" w:themeColor="background1"/>
              </w:rPr>
              <w:t>What is your name?</w:t>
            </w:r>
          </w:p>
        </w:tc>
        <w:tc>
          <w:tcPr>
            <w:tcW w:w="11907" w:type="dxa"/>
            <w:gridSpan w:val="2"/>
          </w:tcPr>
          <w:p w14:paraId="1E21CF20" w14:textId="77777777" w:rsidR="002961DB" w:rsidRPr="002961DB" w:rsidRDefault="002961DB" w:rsidP="00A54E75"/>
        </w:tc>
      </w:tr>
      <w:tr w:rsidR="002961DB" w:rsidRPr="002961DB" w14:paraId="245ACEED" w14:textId="1213C4FC" w:rsidTr="431E4851">
        <w:tc>
          <w:tcPr>
            <w:tcW w:w="3261" w:type="dxa"/>
            <w:shd w:val="clear" w:color="auto" w:fill="44546A" w:themeFill="text2"/>
          </w:tcPr>
          <w:p w14:paraId="55812FFF" w14:textId="2277A884" w:rsidR="002961DB" w:rsidRPr="002961DB" w:rsidRDefault="002961DB" w:rsidP="002961DB">
            <w:pPr>
              <w:pStyle w:val="ListParagraph"/>
              <w:numPr>
                <w:ilvl w:val="0"/>
                <w:numId w:val="8"/>
              </w:numPr>
              <w:rPr>
                <w:b/>
                <w:bCs/>
                <w:color w:val="FFFFFF" w:themeColor="background1"/>
              </w:rPr>
            </w:pPr>
            <w:r w:rsidRPr="002961DB">
              <w:rPr>
                <w:rFonts w:ascii="Arial" w:eastAsia="Arial" w:hAnsi="Arial" w:cs="Arial"/>
                <w:b/>
                <w:bCs/>
                <w:color w:val="FFFFFF" w:themeColor="background1"/>
              </w:rPr>
              <w:t xml:space="preserve">What is your email address?  </w:t>
            </w:r>
          </w:p>
        </w:tc>
        <w:tc>
          <w:tcPr>
            <w:tcW w:w="11907" w:type="dxa"/>
            <w:gridSpan w:val="2"/>
          </w:tcPr>
          <w:p w14:paraId="1B78C088" w14:textId="77777777" w:rsidR="002961DB" w:rsidRPr="002961DB" w:rsidRDefault="002961DB" w:rsidP="00A54E75"/>
        </w:tc>
      </w:tr>
      <w:tr w:rsidR="002961DB" w:rsidRPr="002961DB" w14:paraId="4F3934C3" w14:textId="027ED1BD" w:rsidTr="431E4851">
        <w:tc>
          <w:tcPr>
            <w:tcW w:w="3261" w:type="dxa"/>
            <w:shd w:val="clear" w:color="auto" w:fill="44546A" w:themeFill="text2"/>
          </w:tcPr>
          <w:p w14:paraId="735DC366" w14:textId="3389AB2B" w:rsidR="002961DB" w:rsidRPr="002961DB" w:rsidRDefault="003058A6" w:rsidP="002961DB">
            <w:pPr>
              <w:pStyle w:val="ListParagraph"/>
              <w:numPr>
                <w:ilvl w:val="0"/>
                <w:numId w:val="8"/>
              </w:numPr>
              <w:rPr>
                <w:rFonts w:ascii="Arial" w:eastAsia="Arial" w:hAnsi="Arial" w:cs="Arial"/>
                <w:b/>
                <w:bCs/>
                <w:color w:val="FFFFFF" w:themeColor="background1"/>
              </w:rPr>
            </w:pPr>
            <w:r>
              <w:rPr>
                <w:rFonts w:ascii="Arial" w:eastAsia="Arial" w:hAnsi="Arial" w:cs="Arial"/>
                <w:b/>
                <w:bCs/>
                <w:color w:val="FFFFFF" w:themeColor="background1"/>
              </w:rPr>
              <w:t>Are you responding to this survey in a personal or professional capacity?</w:t>
            </w:r>
          </w:p>
          <w:p w14:paraId="101F0F09" w14:textId="77777777" w:rsidR="002961DB" w:rsidRPr="002961DB" w:rsidRDefault="002961DB" w:rsidP="00A54E75">
            <w:pPr>
              <w:rPr>
                <w:b/>
                <w:bCs/>
                <w:color w:val="FFFFFF" w:themeColor="background1"/>
              </w:rPr>
            </w:pPr>
          </w:p>
        </w:tc>
        <w:tc>
          <w:tcPr>
            <w:tcW w:w="11907" w:type="dxa"/>
            <w:gridSpan w:val="2"/>
          </w:tcPr>
          <w:p w14:paraId="5640F934" w14:textId="77777777" w:rsidR="002961DB" w:rsidRPr="002961DB" w:rsidRDefault="002961DB" w:rsidP="00A54E75"/>
        </w:tc>
      </w:tr>
      <w:tr w:rsidR="00DE023C" w:rsidRPr="002961DB" w14:paraId="22204A21" w14:textId="77777777" w:rsidTr="431E4851">
        <w:tc>
          <w:tcPr>
            <w:tcW w:w="3261" w:type="dxa"/>
            <w:shd w:val="clear" w:color="auto" w:fill="44546A" w:themeFill="text2"/>
          </w:tcPr>
          <w:p w14:paraId="0E896EC2" w14:textId="2B2EE104" w:rsidR="00DE023C" w:rsidRPr="002961DB" w:rsidRDefault="00DE023C" w:rsidP="002961DB">
            <w:pPr>
              <w:pStyle w:val="ListParagraph"/>
              <w:numPr>
                <w:ilvl w:val="0"/>
                <w:numId w:val="8"/>
              </w:numPr>
              <w:rPr>
                <w:rFonts w:ascii="Arial" w:eastAsia="Arial" w:hAnsi="Arial" w:cs="Arial"/>
                <w:b/>
                <w:bCs/>
                <w:color w:val="FFFFFF" w:themeColor="background1"/>
              </w:rPr>
            </w:pPr>
            <w:r>
              <w:rPr>
                <w:rFonts w:ascii="Arial" w:eastAsia="Arial" w:hAnsi="Arial" w:cs="Arial"/>
                <w:b/>
                <w:bCs/>
                <w:color w:val="FFFFFF" w:themeColor="background1"/>
              </w:rPr>
              <w:t>If responding in a professional capacity, what organisation are you representing?</w:t>
            </w:r>
          </w:p>
        </w:tc>
        <w:tc>
          <w:tcPr>
            <w:tcW w:w="11907" w:type="dxa"/>
            <w:gridSpan w:val="2"/>
          </w:tcPr>
          <w:p w14:paraId="496AD2A8" w14:textId="77777777" w:rsidR="00DE023C" w:rsidRPr="002961DB" w:rsidRDefault="00DE023C" w:rsidP="00A54E75"/>
        </w:tc>
      </w:tr>
      <w:tr w:rsidR="00F2245B" w:rsidRPr="002961DB" w14:paraId="48B9DA85" w14:textId="15A52CEB" w:rsidTr="00F2245B">
        <w:tc>
          <w:tcPr>
            <w:tcW w:w="3261" w:type="dxa"/>
            <w:vMerge w:val="restart"/>
            <w:shd w:val="clear" w:color="auto" w:fill="44546A" w:themeFill="text2"/>
          </w:tcPr>
          <w:p w14:paraId="407E7C6B" w14:textId="5486C535" w:rsidR="00F2245B" w:rsidRPr="002961DB" w:rsidRDefault="00F2245B" w:rsidP="002961DB">
            <w:pPr>
              <w:pStyle w:val="ListParagraph"/>
              <w:numPr>
                <w:ilvl w:val="0"/>
                <w:numId w:val="8"/>
              </w:numPr>
              <w:rPr>
                <w:b/>
                <w:bCs/>
                <w:color w:val="FFFFFF" w:themeColor="background1"/>
              </w:rPr>
            </w:pPr>
            <w:r w:rsidRPr="002961DB">
              <w:rPr>
                <w:rFonts w:ascii="Arial" w:eastAsia="Arial" w:hAnsi="Arial" w:cs="Arial"/>
                <w:b/>
                <w:bCs/>
                <w:color w:val="FFFFFF" w:themeColor="background1"/>
              </w:rPr>
              <w:t xml:space="preserve">Approximately how many </w:t>
            </w:r>
            <w:r>
              <w:rPr>
                <w:rFonts w:ascii="Arial" w:eastAsia="Arial" w:hAnsi="Arial" w:cs="Arial"/>
                <w:b/>
                <w:bCs/>
                <w:color w:val="FFFFFF" w:themeColor="background1"/>
              </w:rPr>
              <w:t>staff in your organisation will be affected by this change?</w:t>
            </w:r>
          </w:p>
        </w:tc>
        <w:tc>
          <w:tcPr>
            <w:tcW w:w="9072" w:type="dxa"/>
          </w:tcPr>
          <w:p w14:paraId="5D8F609C" w14:textId="77777777" w:rsidR="00F2245B" w:rsidRPr="00F2245B" w:rsidRDefault="00F2245B" w:rsidP="00A54E75">
            <w:pPr>
              <w:rPr>
                <w:rStyle w:val="Style2"/>
              </w:rPr>
            </w:pPr>
            <w:r w:rsidRPr="00F2245B">
              <w:rPr>
                <w:rStyle w:val="Style2"/>
              </w:rPr>
              <w:t>Fewer than 50</w:t>
            </w:r>
          </w:p>
        </w:tc>
        <w:sdt>
          <w:sdtPr>
            <w:rPr>
              <w:rStyle w:val="Style2"/>
            </w:rPr>
            <w:id w:val="1835490080"/>
            <w14:checkbox>
              <w14:checked w14:val="0"/>
              <w14:checkedState w14:val="2612" w14:font="MS Gothic"/>
              <w14:uncheckedState w14:val="2610" w14:font="MS Gothic"/>
            </w14:checkbox>
          </w:sdtPr>
          <w:sdtEndPr>
            <w:rPr>
              <w:rStyle w:val="Style2"/>
            </w:rPr>
          </w:sdtEndPr>
          <w:sdtContent>
            <w:tc>
              <w:tcPr>
                <w:tcW w:w="2835" w:type="dxa"/>
              </w:tcPr>
              <w:p w14:paraId="7CB8E27F" w14:textId="17F42DFD" w:rsidR="00F2245B" w:rsidRPr="00F2245B" w:rsidRDefault="00F2245B" w:rsidP="00A54E75">
                <w:pPr>
                  <w:rPr>
                    <w:rStyle w:val="Style2"/>
                  </w:rPr>
                </w:pPr>
                <w:r>
                  <w:rPr>
                    <w:rStyle w:val="Style2"/>
                    <w:rFonts w:ascii="MS Gothic" w:eastAsia="MS Gothic" w:hAnsi="MS Gothic" w:hint="eastAsia"/>
                  </w:rPr>
                  <w:t>☐</w:t>
                </w:r>
              </w:p>
            </w:tc>
          </w:sdtContent>
        </w:sdt>
      </w:tr>
      <w:tr w:rsidR="00F2245B" w:rsidRPr="002961DB" w14:paraId="22A5EC70" w14:textId="77777777" w:rsidTr="431E4851">
        <w:tc>
          <w:tcPr>
            <w:tcW w:w="3261" w:type="dxa"/>
            <w:vMerge/>
            <w:shd w:val="clear" w:color="auto" w:fill="44546A" w:themeFill="text2"/>
          </w:tcPr>
          <w:p w14:paraId="33859375" w14:textId="77777777" w:rsidR="00F2245B" w:rsidRPr="002961DB" w:rsidRDefault="00F2245B" w:rsidP="002961DB">
            <w:pPr>
              <w:pStyle w:val="ListParagraph"/>
              <w:numPr>
                <w:ilvl w:val="0"/>
                <w:numId w:val="8"/>
              </w:numPr>
              <w:rPr>
                <w:rFonts w:ascii="Arial" w:eastAsia="Arial" w:hAnsi="Arial" w:cs="Arial"/>
                <w:b/>
                <w:bCs/>
                <w:color w:val="FFFFFF" w:themeColor="background1"/>
              </w:rPr>
            </w:pPr>
          </w:p>
        </w:tc>
        <w:tc>
          <w:tcPr>
            <w:tcW w:w="9072" w:type="dxa"/>
          </w:tcPr>
          <w:p w14:paraId="2676C599" w14:textId="32F0E939" w:rsidR="00F2245B" w:rsidRPr="00F2245B" w:rsidRDefault="00F2245B" w:rsidP="00A54E75">
            <w:pPr>
              <w:rPr>
                <w:rStyle w:val="Style2"/>
              </w:rPr>
            </w:pPr>
            <w:r w:rsidRPr="00F2245B">
              <w:rPr>
                <w:rStyle w:val="Style2"/>
              </w:rPr>
              <w:t>5</w:t>
            </w:r>
            <w:r>
              <w:rPr>
                <w:rStyle w:val="Style2"/>
              </w:rPr>
              <w:t>0 to 100</w:t>
            </w:r>
          </w:p>
        </w:tc>
        <w:sdt>
          <w:sdtPr>
            <w:rPr>
              <w:rStyle w:val="Style2"/>
            </w:rPr>
            <w:id w:val="-482935474"/>
            <w14:checkbox>
              <w14:checked w14:val="0"/>
              <w14:checkedState w14:val="2612" w14:font="MS Gothic"/>
              <w14:uncheckedState w14:val="2610" w14:font="MS Gothic"/>
            </w14:checkbox>
          </w:sdtPr>
          <w:sdtEndPr>
            <w:rPr>
              <w:rStyle w:val="Style2"/>
            </w:rPr>
          </w:sdtEndPr>
          <w:sdtContent>
            <w:tc>
              <w:tcPr>
                <w:tcW w:w="2835" w:type="dxa"/>
              </w:tcPr>
              <w:p w14:paraId="35874D1C" w14:textId="06E7738E" w:rsidR="00F2245B" w:rsidRPr="00F2245B" w:rsidRDefault="00F2245B" w:rsidP="00A54E75">
                <w:pPr>
                  <w:rPr>
                    <w:rStyle w:val="Style2"/>
                  </w:rPr>
                </w:pPr>
                <w:r>
                  <w:rPr>
                    <w:rStyle w:val="Style2"/>
                    <w:rFonts w:ascii="MS Gothic" w:eastAsia="MS Gothic" w:hAnsi="MS Gothic" w:hint="eastAsia"/>
                  </w:rPr>
                  <w:t>☐</w:t>
                </w:r>
              </w:p>
            </w:tc>
          </w:sdtContent>
        </w:sdt>
      </w:tr>
      <w:tr w:rsidR="00F2245B" w:rsidRPr="002961DB" w14:paraId="7B8F7872" w14:textId="77777777" w:rsidTr="431E4851">
        <w:tc>
          <w:tcPr>
            <w:tcW w:w="3261" w:type="dxa"/>
            <w:vMerge/>
            <w:shd w:val="clear" w:color="auto" w:fill="44546A" w:themeFill="text2"/>
          </w:tcPr>
          <w:p w14:paraId="1559DDC6" w14:textId="77777777" w:rsidR="00F2245B" w:rsidRPr="002961DB" w:rsidRDefault="00F2245B" w:rsidP="002961DB">
            <w:pPr>
              <w:pStyle w:val="ListParagraph"/>
              <w:numPr>
                <w:ilvl w:val="0"/>
                <w:numId w:val="8"/>
              </w:numPr>
              <w:rPr>
                <w:rFonts w:ascii="Arial" w:eastAsia="Arial" w:hAnsi="Arial" w:cs="Arial"/>
                <w:b/>
                <w:bCs/>
                <w:color w:val="FFFFFF" w:themeColor="background1"/>
              </w:rPr>
            </w:pPr>
          </w:p>
        </w:tc>
        <w:tc>
          <w:tcPr>
            <w:tcW w:w="9072" w:type="dxa"/>
          </w:tcPr>
          <w:p w14:paraId="339DA03D" w14:textId="35C4254F" w:rsidR="00F2245B" w:rsidRPr="00F2245B" w:rsidRDefault="00F2245B" w:rsidP="00A54E75">
            <w:pPr>
              <w:rPr>
                <w:rStyle w:val="Style2"/>
              </w:rPr>
            </w:pPr>
            <w:r w:rsidRPr="00F2245B">
              <w:rPr>
                <w:rStyle w:val="Style2"/>
              </w:rPr>
              <w:t>1</w:t>
            </w:r>
            <w:r>
              <w:rPr>
                <w:rStyle w:val="Style2"/>
              </w:rPr>
              <w:t>01-250</w:t>
            </w:r>
          </w:p>
        </w:tc>
        <w:sdt>
          <w:sdtPr>
            <w:rPr>
              <w:rStyle w:val="Style2"/>
            </w:rPr>
            <w:id w:val="1018661430"/>
            <w14:checkbox>
              <w14:checked w14:val="0"/>
              <w14:checkedState w14:val="2612" w14:font="MS Gothic"/>
              <w14:uncheckedState w14:val="2610" w14:font="MS Gothic"/>
            </w14:checkbox>
          </w:sdtPr>
          <w:sdtEndPr>
            <w:rPr>
              <w:rStyle w:val="Style2"/>
            </w:rPr>
          </w:sdtEndPr>
          <w:sdtContent>
            <w:tc>
              <w:tcPr>
                <w:tcW w:w="2835" w:type="dxa"/>
              </w:tcPr>
              <w:p w14:paraId="41191D8D" w14:textId="50DC2174" w:rsidR="00F2245B" w:rsidRPr="00F2245B" w:rsidRDefault="00F2245B" w:rsidP="00A54E75">
                <w:pPr>
                  <w:rPr>
                    <w:rStyle w:val="Style2"/>
                  </w:rPr>
                </w:pPr>
                <w:r>
                  <w:rPr>
                    <w:rStyle w:val="Style2"/>
                    <w:rFonts w:ascii="MS Gothic" w:eastAsia="MS Gothic" w:hAnsi="MS Gothic" w:hint="eastAsia"/>
                  </w:rPr>
                  <w:t>☐</w:t>
                </w:r>
              </w:p>
            </w:tc>
          </w:sdtContent>
        </w:sdt>
      </w:tr>
      <w:tr w:rsidR="00F2245B" w:rsidRPr="002961DB" w14:paraId="1DB19280" w14:textId="77777777" w:rsidTr="431E4851">
        <w:tc>
          <w:tcPr>
            <w:tcW w:w="3261" w:type="dxa"/>
            <w:vMerge/>
            <w:shd w:val="clear" w:color="auto" w:fill="44546A" w:themeFill="text2"/>
          </w:tcPr>
          <w:p w14:paraId="72CE8CA9" w14:textId="77777777" w:rsidR="00F2245B" w:rsidRPr="002961DB" w:rsidRDefault="00F2245B" w:rsidP="002961DB">
            <w:pPr>
              <w:pStyle w:val="ListParagraph"/>
              <w:numPr>
                <w:ilvl w:val="0"/>
                <w:numId w:val="8"/>
              </w:numPr>
              <w:rPr>
                <w:rFonts w:ascii="Arial" w:eastAsia="Arial" w:hAnsi="Arial" w:cs="Arial"/>
                <w:b/>
                <w:bCs/>
                <w:color w:val="FFFFFF" w:themeColor="background1"/>
              </w:rPr>
            </w:pPr>
          </w:p>
        </w:tc>
        <w:tc>
          <w:tcPr>
            <w:tcW w:w="9072" w:type="dxa"/>
          </w:tcPr>
          <w:p w14:paraId="78F7131F" w14:textId="1BDA274A" w:rsidR="00F2245B" w:rsidRPr="002961DB" w:rsidRDefault="00F2245B" w:rsidP="00A54E75">
            <w:pPr>
              <w:rPr>
                <w:rStyle w:val="Style2"/>
                <w:sz w:val="22"/>
              </w:rPr>
            </w:pPr>
            <w:r>
              <w:rPr>
                <w:rStyle w:val="Style2"/>
                <w:sz w:val="22"/>
              </w:rPr>
              <w:t>2</w:t>
            </w:r>
            <w:r>
              <w:rPr>
                <w:rStyle w:val="Style2"/>
              </w:rPr>
              <w:t>51-500</w:t>
            </w:r>
          </w:p>
        </w:tc>
        <w:sdt>
          <w:sdtPr>
            <w:rPr>
              <w:rStyle w:val="Style2"/>
              <w:sz w:val="22"/>
            </w:rPr>
            <w:id w:val="-2037269450"/>
            <w14:checkbox>
              <w14:checked w14:val="0"/>
              <w14:checkedState w14:val="2612" w14:font="MS Gothic"/>
              <w14:uncheckedState w14:val="2610" w14:font="MS Gothic"/>
            </w14:checkbox>
          </w:sdtPr>
          <w:sdtEndPr>
            <w:rPr>
              <w:rStyle w:val="Style2"/>
            </w:rPr>
          </w:sdtEndPr>
          <w:sdtContent>
            <w:tc>
              <w:tcPr>
                <w:tcW w:w="2835" w:type="dxa"/>
              </w:tcPr>
              <w:p w14:paraId="39A58379" w14:textId="5B2C8812" w:rsidR="00F2245B" w:rsidRDefault="00F2245B" w:rsidP="00A54E75">
                <w:pPr>
                  <w:rPr>
                    <w:rStyle w:val="Style2"/>
                    <w:sz w:val="22"/>
                  </w:rPr>
                </w:pPr>
                <w:r>
                  <w:rPr>
                    <w:rStyle w:val="Style2"/>
                    <w:rFonts w:ascii="MS Gothic" w:eastAsia="MS Gothic" w:hAnsi="MS Gothic" w:hint="eastAsia"/>
                    <w:sz w:val="22"/>
                  </w:rPr>
                  <w:t>☐</w:t>
                </w:r>
              </w:p>
            </w:tc>
          </w:sdtContent>
        </w:sdt>
      </w:tr>
      <w:tr w:rsidR="00F2245B" w:rsidRPr="002961DB" w14:paraId="4ED68FF9" w14:textId="77777777" w:rsidTr="431E4851">
        <w:tc>
          <w:tcPr>
            <w:tcW w:w="3261" w:type="dxa"/>
            <w:vMerge/>
            <w:shd w:val="clear" w:color="auto" w:fill="44546A" w:themeFill="text2"/>
          </w:tcPr>
          <w:p w14:paraId="3431D22E" w14:textId="77777777" w:rsidR="00F2245B" w:rsidRPr="002961DB" w:rsidRDefault="00F2245B" w:rsidP="002961DB">
            <w:pPr>
              <w:pStyle w:val="ListParagraph"/>
              <w:numPr>
                <w:ilvl w:val="0"/>
                <w:numId w:val="8"/>
              </w:numPr>
              <w:rPr>
                <w:rFonts w:ascii="Arial" w:eastAsia="Arial" w:hAnsi="Arial" w:cs="Arial"/>
                <w:b/>
                <w:bCs/>
                <w:color w:val="FFFFFF" w:themeColor="background1"/>
              </w:rPr>
            </w:pPr>
          </w:p>
        </w:tc>
        <w:tc>
          <w:tcPr>
            <w:tcW w:w="9072" w:type="dxa"/>
          </w:tcPr>
          <w:p w14:paraId="7658FB5C" w14:textId="248CB4FA" w:rsidR="00F2245B" w:rsidRPr="002961DB" w:rsidRDefault="00F2245B" w:rsidP="00A54E75">
            <w:pPr>
              <w:rPr>
                <w:rStyle w:val="Style2"/>
                <w:sz w:val="22"/>
              </w:rPr>
            </w:pPr>
            <w:r>
              <w:rPr>
                <w:rStyle w:val="Style2"/>
                <w:sz w:val="22"/>
              </w:rPr>
              <w:t>5</w:t>
            </w:r>
            <w:r>
              <w:rPr>
                <w:rStyle w:val="Style2"/>
              </w:rPr>
              <w:t>01 or more</w:t>
            </w:r>
          </w:p>
        </w:tc>
        <w:sdt>
          <w:sdtPr>
            <w:rPr>
              <w:rStyle w:val="Style2"/>
              <w:sz w:val="22"/>
            </w:rPr>
            <w:id w:val="136924941"/>
            <w14:checkbox>
              <w14:checked w14:val="0"/>
              <w14:checkedState w14:val="2612" w14:font="MS Gothic"/>
              <w14:uncheckedState w14:val="2610" w14:font="MS Gothic"/>
            </w14:checkbox>
          </w:sdtPr>
          <w:sdtEndPr>
            <w:rPr>
              <w:rStyle w:val="Style2"/>
            </w:rPr>
          </w:sdtEndPr>
          <w:sdtContent>
            <w:tc>
              <w:tcPr>
                <w:tcW w:w="2835" w:type="dxa"/>
              </w:tcPr>
              <w:p w14:paraId="4EAFF1A8" w14:textId="768163F8" w:rsidR="00F2245B" w:rsidRDefault="00F2245B" w:rsidP="00A54E75">
                <w:pPr>
                  <w:rPr>
                    <w:rStyle w:val="Style2"/>
                    <w:sz w:val="22"/>
                  </w:rPr>
                </w:pPr>
                <w:r>
                  <w:rPr>
                    <w:rStyle w:val="Style2"/>
                    <w:rFonts w:ascii="MS Gothic" w:eastAsia="MS Gothic" w:hAnsi="MS Gothic" w:hint="eastAsia"/>
                    <w:sz w:val="22"/>
                  </w:rPr>
                  <w:t>☐</w:t>
                </w:r>
              </w:p>
            </w:tc>
          </w:sdtContent>
        </w:sdt>
      </w:tr>
      <w:tr w:rsidR="002961DB" w:rsidRPr="002961DB" w14:paraId="23571E31" w14:textId="5BD62C01" w:rsidTr="431E4851">
        <w:tc>
          <w:tcPr>
            <w:tcW w:w="3261" w:type="dxa"/>
            <w:vMerge w:val="restart"/>
            <w:shd w:val="clear" w:color="auto" w:fill="44546A" w:themeFill="text2"/>
          </w:tcPr>
          <w:p w14:paraId="63A09952" w14:textId="387323F2" w:rsidR="002961DB" w:rsidRPr="002961DB" w:rsidRDefault="002961DB" w:rsidP="002961DB">
            <w:pPr>
              <w:pStyle w:val="ListParagraph"/>
              <w:numPr>
                <w:ilvl w:val="0"/>
                <w:numId w:val="8"/>
              </w:numPr>
              <w:rPr>
                <w:b/>
                <w:bCs/>
                <w:color w:val="FFFFFF" w:themeColor="background1"/>
              </w:rPr>
            </w:pPr>
            <w:r w:rsidRPr="002961DB">
              <w:rPr>
                <w:rFonts w:ascii="Arial" w:eastAsia="Arial" w:hAnsi="Arial" w:cs="Arial"/>
                <w:b/>
                <w:bCs/>
                <w:color w:val="FFFFFF" w:themeColor="background1"/>
              </w:rPr>
              <w:t>Of the following sources of labour market information, which do you use?</w:t>
            </w:r>
          </w:p>
        </w:tc>
        <w:tc>
          <w:tcPr>
            <w:tcW w:w="9072" w:type="dxa"/>
          </w:tcPr>
          <w:p w14:paraId="2326D21B" w14:textId="429DA6D5" w:rsidR="002961DB" w:rsidRPr="002961DB" w:rsidRDefault="002961DB" w:rsidP="00A54E75">
            <w:r w:rsidRPr="002961DB">
              <w:rPr>
                <w:rStyle w:val="Style2"/>
                <w:sz w:val="22"/>
              </w:rPr>
              <w:t>The raw LFS/APS datasets (</w:t>
            </w:r>
            <w:proofErr w:type="gramStart"/>
            <w:r w:rsidRPr="431E4851">
              <w:rPr>
                <w:rStyle w:val="Style2"/>
                <w:sz w:val="22"/>
              </w:rPr>
              <w:t>e.g.</w:t>
            </w:r>
            <w:proofErr w:type="gramEnd"/>
            <w:r w:rsidRPr="002961DB">
              <w:rPr>
                <w:rStyle w:val="Style2"/>
                <w:sz w:val="22"/>
              </w:rPr>
              <w:t xml:space="preserve"> from the SRS, or UK Data Service, or sent by the LFS team itself)</w:t>
            </w:r>
          </w:p>
        </w:tc>
        <w:sdt>
          <w:sdtPr>
            <w:rPr>
              <w:rStyle w:val="Style2"/>
              <w:sz w:val="22"/>
            </w:rPr>
            <w:id w:val="-460425345"/>
            <w14:checkbox>
              <w14:checked w14:val="0"/>
              <w14:checkedState w14:val="2612" w14:font="MS Gothic"/>
              <w14:uncheckedState w14:val="2610" w14:font="MS Gothic"/>
            </w14:checkbox>
          </w:sdtPr>
          <w:sdtEndPr>
            <w:rPr>
              <w:rStyle w:val="Style2"/>
            </w:rPr>
          </w:sdtEndPr>
          <w:sdtContent>
            <w:tc>
              <w:tcPr>
                <w:tcW w:w="2835" w:type="dxa"/>
              </w:tcPr>
              <w:p w14:paraId="42630498" w14:textId="49F06F2E" w:rsidR="002961DB" w:rsidRPr="002961DB" w:rsidRDefault="002961DB" w:rsidP="00A54E75">
                <w:pPr>
                  <w:rPr>
                    <w:rStyle w:val="Style2"/>
                    <w:sz w:val="22"/>
                  </w:rPr>
                </w:pPr>
                <w:r w:rsidRPr="002961DB">
                  <w:rPr>
                    <w:rStyle w:val="Style2"/>
                    <w:rFonts w:ascii="MS Gothic" w:eastAsia="MS Gothic" w:hAnsi="MS Gothic" w:hint="eastAsia"/>
                    <w:sz w:val="22"/>
                  </w:rPr>
                  <w:t>☐</w:t>
                </w:r>
              </w:p>
            </w:tc>
          </w:sdtContent>
        </w:sdt>
      </w:tr>
      <w:tr w:rsidR="002961DB" w:rsidRPr="002961DB" w14:paraId="455FD8FC" w14:textId="77777777" w:rsidTr="431E4851">
        <w:tc>
          <w:tcPr>
            <w:tcW w:w="3261" w:type="dxa"/>
            <w:vMerge/>
          </w:tcPr>
          <w:p w14:paraId="296DCF7B" w14:textId="77777777" w:rsidR="002961DB" w:rsidRPr="002961DB" w:rsidRDefault="002961DB" w:rsidP="002961DB">
            <w:pPr>
              <w:pStyle w:val="ListParagraph"/>
              <w:numPr>
                <w:ilvl w:val="0"/>
                <w:numId w:val="8"/>
              </w:numPr>
              <w:rPr>
                <w:b/>
                <w:bCs/>
                <w:color w:val="FFFFFF" w:themeColor="background1"/>
              </w:rPr>
            </w:pPr>
          </w:p>
        </w:tc>
        <w:tc>
          <w:tcPr>
            <w:tcW w:w="9072" w:type="dxa"/>
          </w:tcPr>
          <w:p w14:paraId="74BD7A52" w14:textId="0F314211" w:rsidR="002961DB" w:rsidRPr="002961DB" w:rsidRDefault="002961DB" w:rsidP="002961DB">
            <w:r w:rsidRPr="002961DB">
              <w:rPr>
                <w:rStyle w:val="Style2"/>
                <w:sz w:val="22"/>
              </w:rPr>
              <w:t>Published results in articles or bulletins (</w:t>
            </w:r>
            <w:proofErr w:type="gramStart"/>
            <w:r w:rsidRPr="431E4851">
              <w:rPr>
                <w:rStyle w:val="Style2"/>
                <w:sz w:val="22"/>
              </w:rPr>
              <w:t>e.g.</w:t>
            </w:r>
            <w:proofErr w:type="gramEnd"/>
            <w:r w:rsidRPr="002961DB">
              <w:rPr>
                <w:rStyle w:val="Style2"/>
                <w:sz w:val="22"/>
              </w:rPr>
              <w:t xml:space="preserve"> the Labour Market Overview)</w:t>
            </w:r>
          </w:p>
        </w:tc>
        <w:sdt>
          <w:sdtPr>
            <w:id w:val="958075702"/>
            <w14:checkbox>
              <w14:checked w14:val="0"/>
              <w14:checkedState w14:val="2612" w14:font="MS Gothic"/>
              <w14:uncheckedState w14:val="2610" w14:font="MS Gothic"/>
            </w14:checkbox>
          </w:sdtPr>
          <w:sdtEndPr/>
          <w:sdtContent>
            <w:tc>
              <w:tcPr>
                <w:tcW w:w="2835" w:type="dxa"/>
              </w:tcPr>
              <w:p w14:paraId="240A976C" w14:textId="2BDFE828" w:rsidR="002961DB" w:rsidRPr="002961DB" w:rsidRDefault="002961DB" w:rsidP="00A54E75">
                <w:r w:rsidRPr="002961DB">
                  <w:rPr>
                    <w:rFonts w:ascii="MS Gothic" w:eastAsia="MS Gothic" w:hAnsi="MS Gothic" w:hint="eastAsia"/>
                  </w:rPr>
                  <w:t>☐</w:t>
                </w:r>
              </w:p>
            </w:tc>
          </w:sdtContent>
        </w:sdt>
      </w:tr>
      <w:tr w:rsidR="002961DB" w:rsidRPr="002961DB" w14:paraId="34AE05AA" w14:textId="77777777" w:rsidTr="431E4851">
        <w:tc>
          <w:tcPr>
            <w:tcW w:w="3261" w:type="dxa"/>
            <w:vMerge/>
          </w:tcPr>
          <w:p w14:paraId="05EECBBF" w14:textId="77777777" w:rsidR="002961DB" w:rsidRPr="002961DB" w:rsidRDefault="002961DB" w:rsidP="002961DB">
            <w:pPr>
              <w:pStyle w:val="ListParagraph"/>
              <w:numPr>
                <w:ilvl w:val="0"/>
                <w:numId w:val="8"/>
              </w:numPr>
              <w:rPr>
                <w:b/>
                <w:bCs/>
                <w:color w:val="FFFFFF" w:themeColor="background1"/>
              </w:rPr>
            </w:pPr>
          </w:p>
        </w:tc>
        <w:tc>
          <w:tcPr>
            <w:tcW w:w="9072" w:type="dxa"/>
          </w:tcPr>
          <w:p w14:paraId="350B1D54" w14:textId="715C8E0C" w:rsidR="002961DB" w:rsidRPr="002961DB" w:rsidRDefault="002961DB" w:rsidP="002961DB">
            <w:r w:rsidRPr="002961DB">
              <w:rPr>
                <w:rStyle w:val="Style2"/>
                <w:sz w:val="22"/>
              </w:rPr>
              <w:t>Second-hand results in presentations or briefings (</w:t>
            </w:r>
            <w:proofErr w:type="gramStart"/>
            <w:r w:rsidRPr="431E4851">
              <w:rPr>
                <w:rStyle w:val="Style2"/>
                <w:sz w:val="22"/>
              </w:rPr>
              <w:t>e.g.</w:t>
            </w:r>
            <w:proofErr w:type="gramEnd"/>
            <w:r w:rsidRPr="002961DB">
              <w:rPr>
                <w:rStyle w:val="Style2"/>
                <w:sz w:val="22"/>
              </w:rPr>
              <w:t xml:space="preserve"> reports given to you by others) </w:t>
            </w:r>
          </w:p>
        </w:tc>
        <w:sdt>
          <w:sdtPr>
            <w:id w:val="-2060085957"/>
            <w14:checkbox>
              <w14:checked w14:val="0"/>
              <w14:checkedState w14:val="2612" w14:font="MS Gothic"/>
              <w14:uncheckedState w14:val="2610" w14:font="MS Gothic"/>
            </w14:checkbox>
          </w:sdtPr>
          <w:sdtEndPr/>
          <w:sdtContent>
            <w:tc>
              <w:tcPr>
                <w:tcW w:w="2835" w:type="dxa"/>
              </w:tcPr>
              <w:p w14:paraId="0670E92D" w14:textId="290A28DF" w:rsidR="002961DB" w:rsidRPr="002961DB" w:rsidRDefault="002961DB" w:rsidP="00A54E75">
                <w:r w:rsidRPr="002961DB">
                  <w:rPr>
                    <w:rFonts w:ascii="MS Gothic" w:eastAsia="MS Gothic" w:hAnsi="MS Gothic" w:hint="eastAsia"/>
                  </w:rPr>
                  <w:t>☐</w:t>
                </w:r>
              </w:p>
            </w:tc>
          </w:sdtContent>
        </w:sdt>
      </w:tr>
      <w:tr w:rsidR="002961DB" w:rsidRPr="002961DB" w14:paraId="3177DA99" w14:textId="6BB41A13" w:rsidTr="431E4851">
        <w:tc>
          <w:tcPr>
            <w:tcW w:w="3261" w:type="dxa"/>
            <w:vMerge/>
          </w:tcPr>
          <w:p w14:paraId="602E031C" w14:textId="370B7DBB" w:rsidR="002961DB" w:rsidRPr="002961DB" w:rsidRDefault="002961DB" w:rsidP="002961DB">
            <w:pPr>
              <w:pStyle w:val="ListParagraph"/>
              <w:numPr>
                <w:ilvl w:val="0"/>
                <w:numId w:val="8"/>
              </w:numPr>
              <w:rPr>
                <w:b/>
                <w:bCs/>
                <w:color w:val="FFFFFF" w:themeColor="background1"/>
              </w:rPr>
            </w:pPr>
          </w:p>
        </w:tc>
        <w:tc>
          <w:tcPr>
            <w:tcW w:w="9072" w:type="dxa"/>
          </w:tcPr>
          <w:p w14:paraId="603A23AF" w14:textId="5850CC4C" w:rsidR="002961DB" w:rsidRPr="002961DB" w:rsidRDefault="002961DB" w:rsidP="00A54E75">
            <w:r w:rsidRPr="002961DB">
              <w:rPr>
                <w:rStyle w:val="Style2"/>
                <w:sz w:val="22"/>
              </w:rPr>
              <w:t>Other, not listed</w:t>
            </w:r>
          </w:p>
        </w:tc>
        <w:tc>
          <w:tcPr>
            <w:tcW w:w="2835" w:type="dxa"/>
          </w:tcPr>
          <w:p w14:paraId="77594974" w14:textId="77777777" w:rsidR="002961DB" w:rsidRPr="002961DB" w:rsidRDefault="002961DB" w:rsidP="00A54E75"/>
        </w:tc>
      </w:tr>
      <w:tr w:rsidR="002961DB" w:rsidRPr="002961DB" w14:paraId="7968AB77" w14:textId="3763DF67" w:rsidTr="431E4851">
        <w:tc>
          <w:tcPr>
            <w:tcW w:w="3261" w:type="dxa"/>
            <w:vMerge w:val="restart"/>
            <w:shd w:val="clear" w:color="auto" w:fill="44546A" w:themeFill="text2"/>
          </w:tcPr>
          <w:p w14:paraId="5E09FA3E" w14:textId="7F6CE876" w:rsidR="002961DB" w:rsidRPr="002961DB" w:rsidRDefault="002961DB" w:rsidP="002961DB">
            <w:pPr>
              <w:pStyle w:val="ListParagraph"/>
              <w:numPr>
                <w:ilvl w:val="0"/>
                <w:numId w:val="8"/>
              </w:numPr>
              <w:rPr>
                <w:b/>
                <w:bCs/>
                <w:color w:val="FFFFFF" w:themeColor="background1"/>
              </w:rPr>
            </w:pPr>
            <w:r w:rsidRPr="002961DB">
              <w:rPr>
                <w:rFonts w:ascii="Arial" w:hAnsi="Arial" w:cs="Arial"/>
                <w:b/>
                <w:bCs/>
                <w:color w:val="FFFFFF" w:themeColor="background1"/>
              </w:rPr>
              <w:t>LFS/APS datasets- which ones do you use?</w:t>
            </w:r>
          </w:p>
        </w:tc>
        <w:tc>
          <w:tcPr>
            <w:tcW w:w="9072" w:type="dxa"/>
          </w:tcPr>
          <w:p w14:paraId="3FD2147C" w14:textId="254C08B2" w:rsidR="002961DB" w:rsidRPr="002961DB" w:rsidRDefault="002961DB" w:rsidP="002961DB">
            <w:r w:rsidRPr="002961DB">
              <w:rPr>
                <w:rFonts w:ascii="Arial" w:hAnsi="Arial" w:cs="Arial"/>
              </w:rPr>
              <w:t>Labour Force Survey datasets (person-based, quarterly)</w:t>
            </w:r>
          </w:p>
        </w:tc>
        <w:sdt>
          <w:sdtPr>
            <w:id w:val="985051424"/>
            <w14:checkbox>
              <w14:checked w14:val="0"/>
              <w14:checkedState w14:val="2612" w14:font="MS Gothic"/>
              <w14:uncheckedState w14:val="2610" w14:font="MS Gothic"/>
            </w14:checkbox>
          </w:sdtPr>
          <w:sdtEndPr/>
          <w:sdtContent>
            <w:tc>
              <w:tcPr>
                <w:tcW w:w="2835" w:type="dxa"/>
              </w:tcPr>
              <w:p w14:paraId="0D7E3A6D" w14:textId="3AFB9BAF" w:rsidR="002961DB" w:rsidRPr="002961DB" w:rsidRDefault="002961DB" w:rsidP="00A54E75">
                <w:r>
                  <w:rPr>
                    <w:rFonts w:ascii="MS Gothic" w:eastAsia="MS Gothic" w:hAnsi="MS Gothic" w:hint="eastAsia"/>
                  </w:rPr>
                  <w:t>☐</w:t>
                </w:r>
              </w:p>
            </w:tc>
          </w:sdtContent>
        </w:sdt>
      </w:tr>
      <w:tr w:rsidR="002961DB" w:rsidRPr="002961DB" w14:paraId="3B9FFD2B" w14:textId="77777777" w:rsidTr="431E4851">
        <w:tc>
          <w:tcPr>
            <w:tcW w:w="3261" w:type="dxa"/>
            <w:vMerge/>
          </w:tcPr>
          <w:p w14:paraId="3DEED17F" w14:textId="77777777" w:rsidR="002961DB" w:rsidRPr="002961DB" w:rsidRDefault="002961DB" w:rsidP="002961DB">
            <w:pPr>
              <w:pStyle w:val="ListParagraph"/>
              <w:numPr>
                <w:ilvl w:val="0"/>
                <w:numId w:val="8"/>
              </w:numPr>
              <w:rPr>
                <w:b/>
                <w:bCs/>
                <w:color w:val="FFFFFF" w:themeColor="background1"/>
              </w:rPr>
            </w:pPr>
          </w:p>
        </w:tc>
        <w:tc>
          <w:tcPr>
            <w:tcW w:w="9072" w:type="dxa"/>
          </w:tcPr>
          <w:p w14:paraId="0DE7B7AD" w14:textId="70F66E0D" w:rsidR="002961DB" w:rsidRPr="002961DB" w:rsidRDefault="002961DB" w:rsidP="002961DB">
            <w:r w:rsidRPr="002961DB">
              <w:rPr>
                <w:rFonts w:ascii="Arial" w:hAnsi="Arial" w:cs="Arial"/>
              </w:rPr>
              <w:t>Labour Force Survey datasets (household-based, quarterly)</w:t>
            </w:r>
          </w:p>
        </w:tc>
        <w:sdt>
          <w:sdtPr>
            <w:id w:val="470329222"/>
            <w14:checkbox>
              <w14:checked w14:val="0"/>
              <w14:checkedState w14:val="2612" w14:font="MS Gothic"/>
              <w14:uncheckedState w14:val="2610" w14:font="MS Gothic"/>
            </w14:checkbox>
          </w:sdtPr>
          <w:sdtEndPr/>
          <w:sdtContent>
            <w:tc>
              <w:tcPr>
                <w:tcW w:w="2835" w:type="dxa"/>
              </w:tcPr>
              <w:p w14:paraId="0D7E26B7" w14:textId="1232F492" w:rsidR="002961DB" w:rsidRPr="002961DB" w:rsidRDefault="002961DB" w:rsidP="00A54E75">
                <w:r w:rsidRPr="002961DB">
                  <w:rPr>
                    <w:rFonts w:ascii="MS Gothic" w:eastAsia="MS Gothic" w:hAnsi="MS Gothic" w:hint="eastAsia"/>
                  </w:rPr>
                  <w:t>☐</w:t>
                </w:r>
              </w:p>
            </w:tc>
          </w:sdtContent>
        </w:sdt>
      </w:tr>
      <w:tr w:rsidR="00206335" w:rsidRPr="002961DB" w14:paraId="20938A1B" w14:textId="77777777" w:rsidTr="431E4851">
        <w:tc>
          <w:tcPr>
            <w:tcW w:w="3261" w:type="dxa"/>
            <w:vMerge/>
          </w:tcPr>
          <w:p w14:paraId="21CBF71B" w14:textId="77777777" w:rsidR="00206335" w:rsidRPr="002961DB" w:rsidRDefault="00206335" w:rsidP="002961DB">
            <w:pPr>
              <w:pStyle w:val="ListParagraph"/>
              <w:numPr>
                <w:ilvl w:val="0"/>
                <w:numId w:val="8"/>
              </w:numPr>
              <w:rPr>
                <w:b/>
                <w:bCs/>
                <w:color w:val="FFFFFF" w:themeColor="background1"/>
              </w:rPr>
            </w:pPr>
          </w:p>
        </w:tc>
        <w:tc>
          <w:tcPr>
            <w:tcW w:w="9072" w:type="dxa"/>
          </w:tcPr>
          <w:p w14:paraId="28D384A0" w14:textId="5725E302" w:rsidR="00206335" w:rsidRPr="002961DB" w:rsidRDefault="00206335" w:rsidP="00F2245B">
            <w:pPr>
              <w:rPr>
                <w:rFonts w:ascii="Arial" w:hAnsi="Arial" w:cs="Arial"/>
              </w:rPr>
            </w:pPr>
            <w:r w:rsidRPr="002961DB">
              <w:rPr>
                <w:rFonts w:ascii="Arial" w:hAnsi="Arial" w:cs="Arial"/>
              </w:rPr>
              <w:t xml:space="preserve">Annual Population Survey datasets (person-based, </w:t>
            </w:r>
            <w:proofErr w:type="gramStart"/>
            <w:r w:rsidRPr="002961DB">
              <w:rPr>
                <w:rFonts w:ascii="Arial" w:hAnsi="Arial" w:cs="Arial"/>
              </w:rPr>
              <w:t>annual</w:t>
            </w:r>
            <w:proofErr w:type="gramEnd"/>
            <w:r w:rsidRPr="002961DB">
              <w:rPr>
                <w:rFonts w:ascii="Arial" w:hAnsi="Arial" w:cs="Arial"/>
              </w:rPr>
              <w:t xml:space="preserve"> or three-year)</w:t>
            </w:r>
          </w:p>
        </w:tc>
        <w:sdt>
          <w:sdtPr>
            <w:id w:val="300123121"/>
            <w14:checkbox>
              <w14:checked w14:val="0"/>
              <w14:checkedState w14:val="2612" w14:font="MS Gothic"/>
              <w14:uncheckedState w14:val="2610" w14:font="MS Gothic"/>
            </w14:checkbox>
          </w:sdtPr>
          <w:sdtEndPr/>
          <w:sdtContent>
            <w:tc>
              <w:tcPr>
                <w:tcW w:w="2835" w:type="dxa"/>
              </w:tcPr>
              <w:p w14:paraId="5593C258" w14:textId="06AD2470" w:rsidR="00206335" w:rsidRPr="002961DB" w:rsidRDefault="00206335" w:rsidP="00A54E75">
                <w:r w:rsidRPr="002961DB">
                  <w:rPr>
                    <w:rFonts w:ascii="MS Gothic" w:eastAsia="MS Gothic" w:hAnsi="MS Gothic" w:hint="eastAsia"/>
                  </w:rPr>
                  <w:t>☐</w:t>
                </w:r>
              </w:p>
            </w:tc>
          </w:sdtContent>
        </w:sdt>
      </w:tr>
      <w:tr w:rsidR="002961DB" w:rsidRPr="002961DB" w14:paraId="78E44751" w14:textId="77777777" w:rsidTr="431E4851">
        <w:tc>
          <w:tcPr>
            <w:tcW w:w="3261" w:type="dxa"/>
            <w:vMerge/>
          </w:tcPr>
          <w:p w14:paraId="30F4A3B3" w14:textId="77777777" w:rsidR="002961DB" w:rsidRPr="002961DB" w:rsidRDefault="002961DB" w:rsidP="002961DB">
            <w:pPr>
              <w:pStyle w:val="ListParagraph"/>
              <w:numPr>
                <w:ilvl w:val="0"/>
                <w:numId w:val="8"/>
              </w:numPr>
              <w:rPr>
                <w:b/>
                <w:bCs/>
                <w:color w:val="FFFFFF" w:themeColor="background1"/>
              </w:rPr>
            </w:pPr>
          </w:p>
        </w:tc>
        <w:tc>
          <w:tcPr>
            <w:tcW w:w="9072" w:type="dxa"/>
          </w:tcPr>
          <w:p w14:paraId="3438C90B" w14:textId="00D560CE" w:rsidR="002961DB" w:rsidRPr="002961DB" w:rsidRDefault="002961DB" w:rsidP="00F2245B">
            <w:r w:rsidRPr="002961DB">
              <w:rPr>
                <w:rFonts w:ascii="Arial" w:eastAsia="Arial" w:hAnsi="Arial" w:cs="Arial"/>
              </w:rPr>
              <w:t>Labour Force Survey longitudinal datasets (two-quarter or five-quarter)</w:t>
            </w:r>
          </w:p>
        </w:tc>
        <w:sdt>
          <w:sdtPr>
            <w:id w:val="-2137327016"/>
            <w14:checkbox>
              <w14:checked w14:val="0"/>
              <w14:checkedState w14:val="2612" w14:font="MS Gothic"/>
              <w14:uncheckedState w14:val="2610" w14:font="MS Gothic"/>
            </w14:checkbox>
          </w:sdtPr>
          <w:sdtEndPr/>
          <w:sdtContent>
            <w:tc>
              <w:tcPr>
                <w:tcW w:w="2835" w:type="dxa"/>
              </w:tcPr>
              <w:p w14:paraId="01857BA0" w14:textId="349E2764" w:rsidR="002961DB" w:rsidRPr="002961DB" w:rsidRDefault="002961DB" w:rsidP="00A54E75">
                <w:r w:rsidRPr="002961DB">
                  <w:rPr>
                    <w:rFonts w:ascii="MS Gothic" w:eastAsia="MS Gothic" w:hAnsi="MS Gothic" w:hint="eastAsia"/>
                  </w:rPr>
                  <w:t>☐</w:t>
                </w:r>
              </w:p>
            </w:tc>
          </w:sdtContent>
        </w:sdt>
      </w:tr>
      <w:tr w:rsidR="002961DB" w:rsidRPr="002961DB" w14:paraId="5CFC7902" w14:textId="77777777" w:rsidTr="431E4851">
        <w:trPr>
          <w:trHeight w:val="70"/>
        </w:trPr>
        <w:tc>
          <w:tcPr>
            <w:tcW w:w="3261" w:type="dxa"/>
            <w:vMerge/>
          </w:tcPr>
          <w:p w14:paraId="3C7CDEE8" w14:textId="77777777" w:rsidR="002961DB" w:rsidRPr="002961DB" w:rsidRDefault="002961DB" w:rsidP="002961DB">
            <w:pPr>
              <w:pStyle w:val="ListParagraph"/>
              <w:numPr>
                <w:ilvl w:val="0"/>
                <w:numId w:val="8"/>
              </w:numPr>
              <w:rPr>
                <w:b/>
                <w:bCs/>
                <w:color w:val="FFFFFF" w:themeColor="background1"/>
              </w:rPr>
            </w:pPr>
          </w:p>
        </w:tc>
        <w:tc>
          <w:tcPr>
            <w:tcW w:w="9072" w:type="dxa"/>
          </w:tcPr>
          <w:p w14:paraId="1D8044F2" w14:textId="6087B01C" w:rsidR="002961DB" w:rsidRPr="002961DB" w:rsidRDefault="002961DB" w:rsidP="00F2245B">
            <w:r w:rsidRPr="002961DB">
              <w:rPr>
                <w:rFonts w:ascii="Arial" w:eastAsia="Arial" w:hAnsi="Arial" w:cs="Arial"/>
              </w:rPr>
              <w:t>Other, not listed</w:t>
            </w:r>
          </w:p>
        </w:tc>
        <w:tc>
          <w:tcPr>
            <w:tcW w:w="2835" w:type="dxa"/>
          </w:tcPr>
          <w:p w14:paraId="5CE1C982" w14:textId="77777777" w:rsidR="002961DB" w:rsidRPr="002961DB" w:rsidRDefault="002961DB" w:rsidP="00A54E75"/>
        </w:tc>
      </w:tr>
      <w:tr w:rsidR="002961DB" w:rsidRPr="002961DB" w14:paraId="5C62E783" w14:textId="77777777" w:rsidTr="431E4851">
        <w:trPr>
          <w:trHeight w:val="70"/>
        </w:trPr>
        <w:tc>
          <w:tcPr>
            <w:tcW w:w="3261" w:type="dxa"/>
            <w:vMerge w:val="restart"/>
            <w:shd w:val="clear" w:color="auto" w:fill="44546A" w:themeFill="text2"/>
          </w:tcPr>
          <w:p w14:paraId="726E0469" w14:textId="22C44AC7" w:rsidR="002961DB" w:rsidRPr="002961DB" w:rsidRDefault="002961DB" w:rsidP="002961DB">
            <w:pPr>
              <w:pStyle w:val="ListParagraph"/>
              <w:numPr>
                <w:ilvl w:val="0"/>
                <w:numId w:val="8"/>
              </w:numPr>
              <w:rPr>
                <w:b/>
                <w:bCs/>
                <w:color w:val="FFFFFF" w:themeColor="background1"/>
              </w:rPr>
            </w:pPr>
            <w:r w:rsidRPr="002961DB">
              <w:rPr>
                <w:rFonts w:ascii="Arial" w:hAnsi="Arial" w:cs="Arial"/>
                <w:b/>
                <w:bCs/>
                <w:color w:val="FFFFFF" w:themeColor="background1"/>
              </w:rPr>
              <w:lastRenderedPageBreak/>
              <w:t>What do you use LFS/APS data for?</w:t>
            </w:r>
          </w:p>
        </w:tc>
        <w:tc>
          <w:tcPr>
            <w:tcW w:w="9072" w:type="dxa"/>
          </w:tcPr>
          <w:p w14:paraId="01AC2171" w14:textId="14EF6CFF" w:rsidR="002961DB" w:rsidRPr="002961DB" w:rsidRDefault="002961DB" w:rsidP="00F2245B">
            <w:r w:rsidRPr="002961DB">
              <w:rPr>
                <w:rFonts w:ascii="Arial" w:hAnsi="Arial" w:cs="Arial"/>
              </w:rPr>
              <w:t>Writing briefings</w:t>
            </w:r>
          </w:p>
        </w:tc>
        <w:sdt>
          <w:sdtPr>
            <w:id w:val="-879089692"/>
            <w14:checkbox>
              <w14:checked w14:val="0"/>
              <w14:checkedState w14:val="2612" w14:font="MS Gothic"/>
              <w14:uncheckedState w14:val="2610" w14:font="MS Gothic"/>
            </w14:checkbox>
          </w:sdtPr>
          <w:sdtEndPr/>
          <w:sdtContent>
            <w:tc>
              <w:tcPr>
                <w:tcW w:w="2835" w:type="dxa"/>
              </w:tcPr>
              <w:p w14:paraId="438B91BD" w14:textId="5107C2B4" w:rsidR="002961DB" w:rsidRPr="002961DB" w:rsidRDefault="002961DB" w:rsidP="00A54E75">
                <w:r w:rsidRPr="002961DB">
                  <w:rPr>
                    <w:rFonts w:ascii="MS Gothic" w:eastAsia="MS Gothic" w:hAnsi="MS Gothic" w:hint="eastAsia"/>
                  </w:rPr>
                  <w:t>☐</w:t>
                </w:r>
              </w:p>
            </w:tc>
          </w:sdtContent>
        </w:sdt>
      </w:tr>
      <w:tr w:rsidR="002961DB" w:rsidRPr="002961DB" w14:paraId="6BAD4F18" w14:textId="77777777" w:rsidTr="431E4851">
        <w:tc>
          <w:tcPr>
            <w:tcW w:w="3261" w:type="dxa"/>
            <w:vMerge/>
          </w:tcPr>
          <w:p w14:paraId="14A24551" w14:textId="77777777" w:rsidR="002961DB" w:rsidRPr="002961DB" w:rsidRDefault="002961DB" w:rsidP="002961DB">
            <w:pPr>
              <w:pStyle w:val="ListParagraph"/>
              <w:numPr>
                <w:ilvl w:val="0"/>
                <w:numId w:val="8"/>
              </w:numPr>
              <w:rPr>
                <w:b/>
                <w:bCs/>
                <w:color w:val="FFFFFF" w:themeColor="background1"/>
              </w:rPr>
            </w:pPr>
          </w:p>
        </w:tc>
        <w:tc>
          <w:tcPr>
            <w:tcW w:w="9072" w:type="dxa"/>
          </w:tcPr>
          <w:p w14:paraId="3049F923" w14:textId="403521EB" w:rsidR="002961DB" w:rsidRPr="002961DB" w:rsidRDefault="002961DB" w:rsidP="00F2245B">
            <w:r w:rsidRPr="002961DB">
              <w:rPr>
                <w:rFonts w:ascii="Arial" w:hAnsi="Arial" w:cs="Arial"/>
              </w:rPr>
              <w:t>Bespoke analysis for policy purposes</w:t>
            </w:r>
          </w:p>
        </w:tc>
        <w:sdt>
          <w:sdtPr>
            <w:id w:val="1100674777"/>
            <w14:checkbox>
              <w14:checked w14:val="0"/>
              <w14:checkedState w14:val="2612" w14:font="MS Gothic"/>
              <w14:uncheckedState w14:val="2610" w14:font="MS Gothic"/>
            </w14:checkbox>
          </w:sdtPr>
          <w:sdtEndPr/>
          <w:sdtContent>
            <w:tc>
              <w:tcPr>
                <w:tcW w:w="2835" w:type="dxa"/>
              </w:tcPr>
              <w:p w14:paraId="20E77CD9" w14:textId="28010C68" w:rsidR="002961DB" w:rsidRPr="002961DB" w:rsidRDefault="002961DB" w:rsidP="00A54E75">
                <w:r w:rsidRPr="002961DB">
                  <w:rPr>
                    <w:rFonts w:ascii="MS Gothic" w:eastAsia="MS Gothic" w:hAnsi="MS Gothic" w:hint="eastAsia"/>
                  </w:rPr>
                  <w:t>☐</w:t>
                </w:r>
              </w:p>
            </w:tc>
          </w:sdtContent>
        </w:sdt>
      </w:tr>
      <w:tr w:rsidR="002961DB" w:rsidRPr="002961DB" w14:paraId="5F0EB01E" w14:textId="77777777" w:rsidTr="431E4851">
        <w:tc>
          <w:tcPr>
            <w:tcW w:w="3261" w:type="dxa"/>
            <w:vMerge/>
          </w:tcPr>
          <w:p w14:paraId="2CEB4320" w14:textId="77777777" w:rsidR="002961DB" w:rsidRPr="002961DB" w:rsidRDefault="002961DB" w:rsidP="002961DB">
            <w:pPr>
              <w:pStyle w:val="ListParagraph"/>
              <w:numPr>
                <w:ilvl w:val="0"/>
                <w:numId w:val="8"/>
              </w:numPr>
              <w:rPr>
                <w:b/>
                <w:bCs/>
                <w:color w:val="FFFFFF" w:themeColor="background1"/>
              </w:rPr>
            </w:pPr>
          </w:p>
        </w:tc>
        <w:tc>
          <w:tcPr>
            <w:tcW w:w="9072" w:type="dxa"/>
          </w:tcPr>
          <w:p w14:paraId="587AE40A" w14:textId="51630AF3" w:rsidR="002961DB" w:rsidRPr="002961DB" w:rsidRDefault="002961DB" w:rsidP="00F2245B">
            <w:r w:rsidRPr="002961DB">
              <w:rPr>
                <w:rFonts w:ascii="Arial" w:hAnsi="Arial" w:cs="Arial"/>
              </w:rPr>
              <w:t>Published articles and/or data tables</w:t>
            </w:r>
          </w:p>
        </w:tc>
        <w:sdt>
          <w:sdtPr>
            <w:id w:val="126832823"/>
            <w14:checkbox>
              <w14:checked w14:val="0"/>
              <w14:checkedState w14:val="2612" w14:font="MS Gothic"/>
              <w14:uncheckedState w14:val="2610" w14:font="MS Gothic"/>
            </w14:checkbox>
          </w:sdtPr>
          <w:sdtEndPr/>
          <w:sdtContent>
            <w:tc>
              <w:tcPr>
                <w:tcW w:w="2835" w:type="dxa"/>
              </w:tcPr>
              <w:p w14:paraId="7D8B2B72" w14:textId="651CA46B" w:rsidR="002961DB" w:rsidRPr="002961DB" w:rsidRDefault="002961DB" w:rsidP="00A54E75">
                <w:r w:rsidRPr="002961DB">
                  <w:rPr>
                    <w:rFonts w:ascii="MS Gothic" w:eastAsia="MS Gothic" w:hAnsi="MS Gothic" w:hint="eastAsia"/>
                  </w:rPr>
                  <w:t>☐</w:t>
                </w:r>
              </w:p>
            </w:tc>
          </w:sdtContent>
        </w:sdt>
      </w:tr>
      <w:tr w:rsidR="002961DB" w:rsidRPr="002961DB" w14:paraId="0E35E63B" w14:textId="77777777" w:rsidTr="431E4851">
        <w:tc>
          <w:tcPr>
            <w:tcW w:w="3261" w:type="dxa"/>
            <w:vMerge/>
          </w:tcPr>
          <w:p w14:paraId="49F36EA6" w14:textId="77777777" w:rsidR="002961DB" w:rsidRPr="002961DB" w:rsidRDefault="002961DB" w:rsidP="002961DB">
            <w:pPr>
              <w:pStyle w:val="ListParagraph"/>
              <w:numPr>
                <w:ilvl w:val="0"/>
                <w:numId w:val="8"/>
              </w:numPr>
              <w:rPr>
                <w:b/>
                <w:bCs/>
                <w:color w:val="FFFFFF" w:themeColor="background1"/>
              </w:rPr>
            </w:pPr>
          </w:p>
        </w:tc>
        <w:tc>
          <w:tcPr>
            <w:tcW w:w="9072" w:type="dxa"/>
          </w:tcPr>
          <w:p w14:paraId="1AE8BCF6" w14:textId="656490DD" w:rsidR="002961DB" w:rsidRPr="002961DB" w:rsidRDefault="002961DB" w:rsidP="00F2245B">
            <w:r w:rsidRPr="002961DB">
              <w:rPr>
                <w:rFonts w:ascii="Arial" w:eastAsia="Arial" w:hAnsi="Arial" w:cs="Arial"/>
              </w:rPr>
              <w:t>Other, not listed</w:t>
            </w:r>
          </w:p>
        </w:tc>
        <w:tc>
          <w:tcPr>
            <w:tcW w:w="2835" w:type="dxa"/>
          </w:tcPr>
          <w:p w14:paraId="6DA5D6FF" w14:textId="2B825D6D" w:rsidR="002961DB" w:rsidRPr="002961DB" w:rsidRDefault="002961DB" w:rsidP="00A54E75"/>
        </w:tc>
      </w:tr>
      <w:tr w:rsidR="002961DB" w:rsidRPr="002961DB" w14:paraId="4F92EDD4" w14:textId="3E94306E" w:rsidTr="431E4851">
        <w:tc>
          <w:tcPr>
            <w:tcW w:w="3261" w:type="dxa"/>
            <w:shd w:val="clear" w:color="auto" w:fill="44546A" w:themeFill="text2"/>
          </w:tcPr>
          <w:p w14:paraId="3F86ECF1" w14:textId="316C8C36" w:rsidR="002961DB" w:rsidRPr="002961DB" w:rsidRDefault="002961DB" w:rsidP="002961DB">
            <w:pPr>
              <w:pStyle w:val="ListParagraph"/>
              <w:numPr>
                <w:ilvl w:val="0"/>
                <w:numId w:val="8"/>
              </w:numPr>
              <w:rPr>
                <w:b/>
                <w:bCs/>
                <w:color w:val="FFFFFF" w:themeColor="background1"/>
              </w:rPr>
            </w:pPr>
            <w:r w:rsidRPr="002961DB">
              <w:rPr>
                <w:rFonts w:ascii="Arial" w:hAnsi="Arial" w:cs="Arial"/>
                <w:b/>
                <w:bCs/>
                <w:color w:val="FFFFFF" w:themeColor="background1"/>
              </w:rPr>
              <w:t>How do you think the transition to the new LFS will impact your work?</w:t>
            </w:r>
          </w:p>
        </w:tc>
        <w:tc>
          <w:tcPr>
            <w:tcW w:w="11907" w:type="dxa"/>
            <w:gridSpan w:val="2"/>
          </w:tcPr>
          <w:p w14:paraId="5612B4B7" w14:textId="77777777" w:rsidR="002961DB" w:rsidRPr="002961DB" w:rsidRDefault="002961DB" w:rsidP="00F2245B"/>
        </w:tc>
      </w:tr>
      <w:tr w:rsidR="002961DB" w:rsidRPr="002961DB" w14:paraId="4D9BCB09" w14:textId="77777777" w:rsidTr="431E4851">
        <w:tc>
          <w:tcPr>
            <w:tcW w:w="3261" w:type="dxa"/>
            <w:vMerge w:val="restart"/>
            <w:shd w:val="clear" w:color="auto" w:fill="44546A" w:themeFill="text2"/>
          </w:tcPr>
          <w:p w14:paraId="56D98437" w14:textId="6B0868BB" w:rsidR="002961DB" w:rsidRPr="002961DB" w:rsidRDefault="002961DB" w:rsidP="002961DB">
            <w:pPr>
              <w:pStyle w:val="ListParagraph"/>
              <w:numPr>
                <w:ilvl w:val="0"/>
                <w:numId w:val="8"/>
              </w:numPr>
              <w:rPr>
                <w:rFonts w:ascii="Arial" w:hAnsi="Arial" w:cs="Arial"/>
                <w:b/>
                <w:bCs/>
                <w:color w:val="FFFFFF" w:themeColor="background1"/>
              </w:rPr>
            </w:pPr>
            <w:r w:rsidRPr="002961DB">
              <w:rPr>
                <w:rFonts w:ascii="Arial" w:eastAsia="Arial" w:hAnsi="Arial" w:cs="Arial"/>
                <w:b/>
                <w:bCs/>
                <w:color w:val="FFFFFF" w:themeColor="background1"/>
              </w:rPr>
              <w:t>Do you use programs or processing systems to analyse LFS/APS data that are likely to be affected by this change?</w:t>
            </w:r>
          </w:p>
        </w:tc>
        <w:tc>
          <w:tcPr>
            <w:tcW w:w="9072" w:type="dxa"/>
          </w:tcPr>
          <w:p w14:paraId="71B20FCA" w14:textId="5FA7F4E0" w:rsidR="002961DB" w:rsidRPr="002961DB" w:rsidRDefault="002961DB" w:rsidP="00F2245B">
            <w:pPr>
              <w:rPr>
                <w:color w:val="000000" w:themeColor="text1"/>
              </w:rPr>
            </w:pPr>
            <w:r w:rsidRPr="002961DB">
              <w:rPr>
                <w:rFonts w:ascii="Arial" w:eastAsia="Arial" w:hAnsi="Arial" w:cs="Arial"/>
                <w:color w:val="000000" w:themeColor="text1"/>
              </w:rPr>
              <w:t>Large processing systems with multiple programs/codes</w:t>
            </w:r>
          </w:p>
        </w:tc>
        <w:sdt>
          <w:sdtPr>
            <w:id w:val="-694161462"/>
            <w14:checkbox>
              <w14:checked w14:val="0"/>
              <w14:checkedState w14:val="2612" w14:font="MS Gothic"/>
              <w14:uncheckedState w14:val="2610" w14:font="MS Gothic"/>
            </w14:checkbox>
          </w:sdtPr>
          <w:sdtEndPr/>
          <w:sdtContent>
            <w:tc>
              <w:tcPr>
                <w:tcW w:w="2835" w:type="dxa"/>
              </w:tcPr>
              <w:p w14:paraId="5714A21B" w14:textId="6D50C2E1" w:rsidR="002961DB" w:rsidRPr="002961DB" w:rsidRDefault="00FF4482" w:rsidP="00A54E75">
                <w:r>
                  <w:rPr>
                    <w:rFonts w:ascii="MS Gothic" w:eastAsia="MS Gothic" w:hAnsi="MS Gothic" w:hint="eastAsia"/>
                  </w:rPr>
                  <w:t>☐</w:t>
                </w:r>
              </w:p>
            </w:tc>
          </w:sdtContent>
        </w:sdt>
      </w:tr>
      <w:tr w:rsidR="002961DB" w:rsidRPr="002961DB" w14:paraId="77DA4DF1" w14:textId="77777777" w:rsidTr="431E4851">
        <w:tc>
          <w:tcPr>
            <w:tcW w:w="3261" w:type="dxa"/>
            <w:vMerge/>
          </w:tcPr>
          <w:p w14:paraId="2AE27107" w14:textId="77777777" w:rsidR="002961DB" w:rsidRPr="002961DB" w:rsidRDefault="002961DB" w:rsidP="002961DB">
            <w:pPr>
              <w:pStyle w:val="ListParagraph"/>
              <w:numPr>
                <w:ilvl w:val="0"/>
                <w:numId w:val="8"/>
              </w:numPr>
              <w:rPr>
                <w:rFonts w:ascii="Arial" w:hAnsi="Arial" w:cs="Arial"/>
                <w:b/>
                <w:bCs/>
                <w:color w:val="FFFFFF" w:themeColor="background1"/>
              </w:rPr>
            </w:pPr>
          </w:p>
        </w:tc>
        <w:tc>
          <w:tcPr>
            <w:tcW w:w="9072" w:type="dxa"/>
          </w:tcPr>
          <w:p w14:paraId="4C16F3FB" w14:textId="5228B46F" w:rsidR="002961DB" w:rsidRPr="002961DB" w:rsidRDefault="002961DB" w:rsidP="00F2245B">
            <w:r w:rsidRPr="002961DB">
              <w:rPr>
                <w:rFonts w:ascii="Arial" w:eastAsia="Arial" w:hAnsi="Arial" w:cs="Arial"/>
              </w:rPr>
              <w:t>Long-standing individual programs/codes/templates that I run regularly</w:t>
            </w:r>
          </w:p>
        </w:tc>
        <w:sdt>
          <w:sdtPr>
            <w:id w:val="137539052"/>
            <w14:checkbox>
              <w14:checked w14:val="0"/>
              <w14:checkedState w14:val="2612" w14:font="MS Gothic"/>
              <w14:uncheckedState w14:val="2610" w14:font="MS Gothic"/>
            </w14:checkbox>
          </w:sdtPr>
          <w:sdtEndPr/>
          <w:sdtContent>
            <w:tc>
              <w:tcPr>
                <w:tcW w:w="2835" w:type="dxa"/>
              </w:tcPr>
              <w:p w14:paraId="279AC73E" w14:textId="7CBD5CCE" w:rsidR="002961DB" w:rsidRPr="002961DB" w:rsidRDefault="00FF4482" w:rsidP="00A54E75">
                <w:r>
                  <w:rPr>
                    <w:rFonts w:ascii="MS Gothic" w:eastAsia="MS Gothic" w:hAnsi="MS Gothic" w:hint="eastAsia"/>
                  </w:rPr>
                  <w:t>☐</w:t>
                </w:r>
              </w:p>
            </w:tc>
          </w:sdtContent>
        </w:sdt>
      </w:tr>
      <w:tr w:rsidR="002961DB" w:rsidRPr="002961DB" w14:paraId="018336F2" w14:textId="77777777" w:rsidTr="431E4851">
        <w:tc>
          <w:tcPr>
            <w:tcW w:w="3261" w:type="dxa"/>
            <w:vMerge/>
          </w:tcPr>
          <w:p w14:paraId="405A8739" w14:textId="77777777" w:rsidR="002961DB" w:rsidRPr="002961DB" w:rsidRDefault="002961DB" w:rsidP="002961DB">
            <w:pPr>
              <w:pStyle w:val="ListParagraph"/>
              <w:numPr>
                <w:ilvl w:val="0"/>
                <w:numId w:val="8"/>
              </w:numPr>
              <w:rPr>
                <w:rFonts w:ascii="Arial" w:hAnsi="Arial" w:cs="Arial"/>
                <w:b/>
                <w:bCs/>
                <w:color w:val="FFFFFF" w:themeColor="background1"/>
              </w:rPr>
            </w:pPr>
          </w:p>
        </w:tc>
        <w:tc>
          <w:tcPr>
            <w:tcW w:w="9072" w:type="dxa"/>
          </w:tcPr>
          <w:p w14:paraId="6C025FBC" w14:textId="081DDCE5" w:rsidR="002961DB" w:rsidRPr="002961DB" w:rsidRDefault="002961DB" w:rsidP="00F2245B">
            <w:r w:rsidRPr="002961DB">
              <w:rPr>
                <w:rFonts w:ascii="Arial" w:eastAsia="Arial" w:hAnsi="Arial" w:cs="Arial"/>
              </w:rPr>
              <w:t>Bespoke programs/codes I reuse for ad hoc analysis</w:t>
            </w:r>
          </w:p>
        </w:tc>
        <w:sdt>
          <w:sdtPr>
            <w:id w:val="1962148635"/>
            <w14:checkbox>
              <w14:checked w14:val="0"/>
              <w14:checkedState w14:val="2612" w14:font="MS Gothic"/>
              <w14:uncheckedState w14:val="2610" w14:font="MS Gothic"/>
            </w14:checkbox>
          </w:sdtPr>
          <w:sdtEndPr/>
          <w:sdtContent>
            <w:tc>
              <w:tcPr>
                <w:tcW w:w="2835" w:type="dxa"/>
              </w:tcPr>
              <w:p w14:paraId="321F9AD2" w14:textId="3C817FD7" w:rsidR="002961DB" w:rsidRPr="002961DB" w:rsidRDefault="002961DB" w:rsidP="00A54E75">
                <w:r w:rsidRPr="002961DB">
                  <w:rPr>
                    <w:rFonts w:ascii="MS Gothic" w:eastAsia="MS Gothic" w:hAnsi="MS Gothic" w:hint="eastAsia"/>
                  </w:rPr>
                  <w:t>☐</w:t>
                </w:r>
              </w:p>
            </w:tc>
          </w:sdtContent>
        </w:sdt>
      </w:tr>
      <w:tr w:rsidR="002961DB" w:rsidRPr="002961DB" w14:paraId="5E211447" w14:textId="77777777" w:rsidTr="431E4851">
        <w:tc>
          <w:tcPr>
            <w:tcW w:w="3261" w:type="dxa"/>
            <w:vMerge/>
          </w:tcPr>
          <w:p w14:paraId="3EDF79F7" w14:textId="77777777" w:rsidR="002961DB" w:rsidRPr="002961DB" w:rsidRDefault="002961DB" w:rsidP="002961DB">
            <w:pPr>
              <w:pStyle w:val="ListParagraph"/>
              <w:numPr>
                <w:ilvl w:val="0"/>
                <w:numId w:val="8"/>
              </w:numPr>
              <w:rPr>
                <w:rFonts w:ascii="Arial" w:hAnsi="Arial" w:cs="Arial"/>
                <w:b/>
                <w:bCs/>
                <w:color w:val="FFFFFF" w:themeColor="background1"/>
              </w:rPr>
            </w:pPr>
          </w:p>
        </w:tc>
        <w:tc>
          <w:tcPr>
            <w:tcW w:w="9072" w:type="dxa"/>
          </w:tcPr>
          <w:p w14:paraId="1E56C456" w14:textId="7CAFE221" w:rsidR="002961DB" w:rsidRPr="002961DB" w:rsidRDefault="002961DB" w:rsidP="00F2245B">
            <w:pPr>
              <w:rPr>
                <w:rFonts w:ascii="Arial" w:eastAsia="Arial" w:hAnsi="Arial" w:cs="Arial"/>
              </w:rPr>
            </w:pPr>
            <w:r w:rsidRPr="002961DB">
              <w:rPr>
                <w:rFonts w:ascii="Arial" w:eastAsia="Arial" w:hAnsi="Arial" w:cs="Arial"/>
              </w:rPr>
              <w:t>I have no pre-existing systems or codes that will be affected</w:t>
            </w:r>
          </w:p>
        </w:tc>
        <w:sdt>
          <w:sdtPr>
            <w:id w:val="482195795"/>
            <w14:checkbox>
              <w14:checked w14:val="0"/>
              <w14:checkedState w14:val="2612" w14:font="MS Gothic"/>
              <w14:uncheckedState w14:val="2610" w14:font="MS Gothic"/>
            </w14:checkbox>
          </w:sdtPr>
          <w:sdtEndPr/>
          <w:sdtContent>
            <w:tc>
              <w:tcPr>
                <w:tcW w:w="2835" w:type="dxa"/>
              </w:tcPr>
              <w:p w14:paraId="01B6D549" w14:textId="0274D1CD" w:rsidR="002961DB" w:rsidRPr="002961DB" w:rsidRDefault="002961DB" w:rsidP="00A54E75">
                <w:r w:rsidRPr="002961DB">
                  <w:rPr>
                    <w:rFonts w:ascii="MS Gothic" w:eastAsia="MS Gothic" w:hAnsi="MS Gothic" w:hint="eastAsia"/>
                  </w:rPr>
                  <w:t>☐</w:t>
                </w:r>
              </w:p>
            </w:tc>
          </w:sdtContent>
        </w:sdt>
      </w:tr>
      <w:tr w:rsidR="002961DB" w:rsidRPr="002961DB" w14:paraId="135D7D91" w14:textId="77777777" w:rsidTr="431E4851">
        <w:tc>
          <w:tcPr>
            <w:tcW w:w="3261" w:type="dxa"/>
            <w:vMerge/>
          </w:tcPr>
          <w:p w14:paraId="05021AF1" w14:textId="77777777" w:rsidR="002961DB" w:rsidRPr="002961DB" w:rsidRDefault="002961DB" w:rsidP="002961DB">
            <w:pPr>
              <w:pStyle w:val="ListParagraph"/>
              <w:numPr>
                <w:ilvl w:val="0"/>
                <w:numId w:val="8"/>
              </w:numPr>
              <w:rPr>
                <w:rFonts w:ascii="Arial" w:hAnsi="Arial" w:cs="Arial"/>
                <w:b/>
                <w:bCs/>
                <w:color w:val="FFFFFF" w:themeColor="background1"/>
              </w:rPr>
            </w:pPr>
          </w:p>
        </w:tc>
        <w:tc>
          <w:tcPr>
            <w:tcW w:w="9072" w:type="dxa"/>
          </w:tcPr>
          <w:p w14:paraId="3CD04FEA" w14:textId="6A6C390D" w:rsidR="002961DB" w:rsidRPr="002961DB" w:rsidRDefault="002961DB" w:rsidP="00F2245B">
            <w:pPr>
              <w:rPr>
                <w:rFonts w:ascii="Arial" w:eastAsia="Arial" w:hAnsi="Arial" w:cs="Arial"/>
              </w:rPr>
            </w:pPr>
            <w:r w:rsidRPr="002961DB">
              <w:rPr>
                <w:rFonts w:ascii="Arial" w:eastAsia="Arial" w:hAnsi="Arial" w:cs="Arial"/>
              </w:rPr>
              <w:t>Other, not listed</w:t>
            </w:r>
          </w:p>
        </w:tc>
        <w:tc>
          <w:tcPr>
            <w:tcW w:w="2835" w:type="dxa"/>
          </w:tcPr>
          <w:p w14:paraId="1E969EF9" w14:textId="77777777" w:rsidR="002961DB" w:rsidRPr="002961DB" w:rsidRDefault="002961DB" w:rsidP="00A54E75"/>
        </w:tc>
      </w:tr>
      <w:tr w:rsidR="002961DB" w:rsidRPr="002961DB" w14:paraId="1B06F15F" w14:textId="77777777" w:rsidTr="431E4851">
        <w:tc>
          <w:tcPr>
            <w:tcW w:w="3261" w:type="dxa"/>
            <w:shd w:val="clear" w:color="auto" w:fill="44546A" w:themeFill="text2"/>
          </w:tcPr>
          <w:p w14:paraId="74667CC3" w14:textId="2AAF773A" w:rsidR="002961DB" w:rsidRPr="002961DB" w:rsidRDefault="002961DB" w:rsidP="002961DB">
            <w:pPr>
              <w:pStyle w:val="ListParagraph"/>
              <w:numPr>
                <w:ilvl w:val="0"/>
                <w:numId w:val="8"/>
              </w:numPr>
              <w:rPr>
                <w:rFonts w:ascii="Arial" w:eastAsia="Arial" w:hAnsi="Arial" w:cs="Arial"/>
                <w:b/>
                <w:bCs/>
                <w:color w:val="FFFFFF" w:themeColor="background1"/>
              </w:rPr>
            </w:pPr>
            <w:r w:rsidRPr="002961DB">
              <w:rPr>
                <w:rFonts w:ascii="Arial" w:hAnsi="Arial" w:cs="Arial"/>
                <w:b/>
                <w:bCs/>
                <w:color w:val="FFFFFF" w:themeColor="background1"/>
              </w:rPr>
              <w:t xml:space="preserve">Do you have any technology or processes that will be affected </w:t>
            </w:r>
            <w:proofErr w:type="gramStart"/>
            <w:r w:rsidRPr="002961DB">
              <w:rPr>
                <w:rFonts w:ascii="Arial" w:hAnsi="Arial" w:cs="Arial"/>
                <w:b/>
                <w:bCs/>
                <w:color w:val="FFFFFF" w:themeColor="background1"/>
              </w:rPr>
              <w:t>as a result of</w:t>
            </w:r>
            <w:proofErr w:type="gramEnd"/>
            <w:r w:rsidRPr="002961DB">
              <w:rPr>
                <w:rFonts w:ascii="Arial" w:hAnsi="Arial" w:cs="Arial"/>
                <w:b/>
                <w:bCs/>
                <w:color w:val="FFFFFF" w:themeColor="background1"/>
              </w:rPr>
              <w:t xml:space="preserve"> this change? (</w:t>
            </w:r>
            <w:proofErr w:type="gramStart"/>
            <w:r>
              <w:rPr>
                <w:rFonts w:ascii="Arial" w:hAnsi="Arial" w:cs="Arial"/>
                <w:b/>
                <w:bCs/>
                <w:color w:val="FFFFFF" w:themeColor="background1"/>
              </w:rPr>
              <w:t>e.g.</w:t>
            </w:r>
            <w:proofErr w:type="gramEnd"/>
            <w:r w:rsidRPr="002961DB">
              <w:rPr>
                <w:rFonts w:ascii="Arial" w:hAnsi="Arial" w:cs="Arial"/>
                <w:b/>
                <w:bCs/>
                <w:color w:val="FFFFFF" w:themeColor="background1"/>
              </w:rPr>
              <w:t xml:space="preserve"> if the format of the datasets change from SPSS to CSV, this may require a technological change) </w:t>
            </w:r>
          </w:p>
          <w:p w14:paraId="695A618F" w14:textId="77777777" w:rsidR="002961DB" w:rsidRPr="002961DB" w:rsidRDefault="002961DB" w:rsidP="00A54E75">
            <w:pPr>
              <w:rPr>
                <w:rFonts w:ascii="Arial" w:hAnsi="Arial" w:cs="Arial"/>
                <w:b/>
                <w:bCs/>
                <w:color w:val="FFFFFF" w:themeColor="background1"/>
              </w:rPr>
            </w:pPr>
          </w:p>
        </w:tc>
        <w:tc>
          <w:tcPr>
            <w:tcW w:w="11907" w:type="dxa"/>
            <w:gridSpan w:val="2"/>
          </w:tcPr>
          <w:p w14:paraId="62ACD226" w14:textId="77777777" w:rsidR="002961DB" w:rsidRPr="002961DB" w:rsidRDefault="002961DB" w:rsidP="00A54E75"/>
        </w:tc>
      </w:tr>
      <w:tr w:rsidR="002961DB" w:rsidRPr="002961DB" w14:paraId="6B021EE9" w14:textId="77777777" w:rsidTr="431E4851">
        <w:tc>
          <w:tcPr>
            <w:tcW w:w="3261" w:type="dxa"/>
            <w:shd w:val="clear" w:color="auto" w:fill="44546A" w:themeFill="text2"/>
          </w:tcPr>
          <w:p w14:paraId="487C691A" w14:textId="236D41E1" w:rsidR="002961DB" w:rsidRPr="002961DB" w:rsidRDefault="002961DB" w:rsidP="002961DB">
            <w:pPr>
              <w:pStyle w:val="ListParagraph"/>
              <w:numPr>
                <w:ilvl w:val="0"/>
                <w:numId w:val="8"/>
              </w:numPr>
              <w:rPr>
                <w:rFonts w:ascii="Arial" w:eastAsia="Arial" w:hAnsi="Arial" w:cs="Arial"/>
                <w:b/>
                <w:bCs/>
                <w:color w:val="FFFFFF" w:themeColor="background1"/>
              </w:rPr>
            </w:pPr>
            <w:r w:rsidRPr="002961DB">
              <w:rPr>
                <w:rFonts w:ascii="Arial" w:hAnsi="Arial" w:cs="Arial"/>
                <w:b/>
                <w:bCs/>
                <w:color w:val="FFFFFF" w:themeColor="background1"/>
              </w:rPr>
              <w:t>Is there anything further the labour market transformation project can do to help you mitigate any impacts?</w:t>
            </w:r>
          </w:p>
          <w:p w14:paraId="711678B5" w14:textId="77777777" w:rsidR="002961DB" w:rsidRPr="002961DB" w:rsidRDefault="002961DB" w:rsidP="00514DB3">
            <w:pPr>
              <w:rPr>
                <w:rFonts w:ascii="Arial" w:hAnsi="Arial" w:cs="Arial"/>
                <w:b/>
                <w:bCs/>
                <w:color w:val="FFFFFF" w:themeColor="background1"/>
              </w:rPr>
            </w:pPr>
          </w:p>
        </w:tc>
        <w:tc>
          <w:tcPr>
            <w:tcW w:w="11907" w:type="dxa"/>
            <w:gridSpan w:val="2"/>
          </w:tcPr>
          <w:p w14:paraId="53F4A245" w14:textId="77777777" w:rsidR="002961DB" w:rsidRPr="002961DB" w:rsidRDefault="002961DB" w:rsidP="00A54E75"/>
        </w:tc>
      </w:tr>
      <w:tr w:rsidR="002961DB" w:rsidRPr="002961DB" w14:paraId="1023A88B" w14:textId="77777777" w:rsidTr="431E4851">
        <w:tc>
          <w:tcPr>
            <w:tcW w:w="3261" w:type="dxa"/>
            <w:shd w:val="clear" w:color="auto" w:fill="44546A" w:themeFill="text2"/>
          </w:tcPr>
          <w:p w14:paraId="7D81964C" w14:textId="5BDA66A3" w:rsidR="002961DB" w:rsidRPr="002961DB" w:rsidRDefault="002961DB" w:rsidP="002961DB">
            <w:pPr>
              <w:pStyle w:val="ListParagraph"/>
              <w:numPr>
                <w:ilvl w:val="0"/>
                <w:numId w:val="8"/>
              </w:numPr>
              <w:rPr>
                <w:rFonts w:ascii="Arial" w:hAnsi="Arial" w:cs="Arial"/>
                <w:b/>
                <w:bCs/>
                <w:color w:val="FFFFFF" w:themeColor="background1"/>
              </w:rPr>
            </w:pPr>
            <w:r w:rsidRPr="002961DB">
              <w:rPr>
                <w:rFonts w:ascii="Arial" w:hAnsi="Arial" w:cs="Arial"/>
                <w:b/>
                <w:bCs/>
                <w:color w:val="FFFFFF" w:themeColor="background1"/>
              </w:rPr>
              <w:t xml:space="preserve">What information would you like to see published before the </w:t>
            </w:r>
            <w:r w:rsidRPr="002961DB">
              <w:rPr>
                <w:rFonts w:ascii="Arial" w:hAnsi="Arial" w:cs="Arial"/>
                <w:b/>
                <w:bCs/>
                <w:color w:val="FFFFFF" w:themeColor="background1"/>
              </w:rPr>
              <w:lastRenderedPageBreak/>
              <w:t>transition takes place?</w:t>
            </w:r>
          </w:p>
        </w:tc>
        <w:tc>
          <w:tcPr>
            <w:tcW w:w="11907" w:type="dxa"/>
            <w:gridSpan w:val="2"/>
          </w:tcPr>
          <w:p w14:paraId="32AF74E1" w14:textId="77777777" w:rsidR="002961DB" w:rsidRPr="002961DB" w:rsidRDefault="002961DB" w:rsidP="00A54E75"/>
        </w:tc>
      </w:tr>
      <w:tr w:rsidR="002961DB" w:rsidRPr="002961DB" w14:paraId="2A95FCB9" w14:textId="77777777" w:rsidTr="431E4851">
        <w:tc>
          <w:tcPr>
            <w:tcW w:w="3261" w:type="dxa"/>
            <w:shd w:val="clear" w:color="auto" w:fill="44546A" w:themeFill="text2"/>
          </w:tcPr>
          <w:p w14:paraId="12899AD3" w14:textId="22F84483" w:rsidR="002961DB" w:rsidRPr="002961DB" w:rsidRDefault="002961DB" w:rsidP="002961DB">
            <w:pPr>
              <w:pStyle w:val="ListParagraph"/>
              <w:numPr>
                <w:ilvl w:val="0"/>
                <w:numId w:val="8"/>
              </w:numPr>
              <w:rPr>
                <w:rFonts w:ascii="Arial" w:hAnsi="Arial" w:cs="Arial"/>
                <w:b/>
                <w:bCs/>
                <w:color w:val="FFFFFF" w:themeColor="background1"/>
              </w:rPr>
            </w:pPr>
            <w:r w:rsidRPr="002961DB">
              <w:rPr>
                <w:rFonts w:ascii="Arial" w:eastAsia="Arial" w:hAnsi="Arial" w:cs="Arial"/>
                <w:b/>
                <w:bCs/>
                <w:color w:val="FFFFFF" w:themeColor="background1"/>
              </w:rPr>
              <w:t>We may want to contact you about your response. Would you be happy for us to do so?</w:t>
            </w:r>
          </w:p>
        </w:tc>
        <w:tc>
          <w:tcPr>
            <w:tcW w:w="11907" w:type="dxa"/>
            <w:gridSpan w:val="2"/>
          </w:tcPr>
          <w:p w14:paraId="1963F40B" w14:textId="77777777" w:rsidR="002961DB" w:rsidRPr="002961DB" w:rsidRDefault="002961DB" w:rsidP="00A54E75"/>
        </w:tc>
      </w:tr>
      <w:tr w:rsidR="002961DB" w:rsidRPr="002961DB" w14:paraId="44703DBA" w14:textId="77777777" w:rsidTr="431E4851">
        <w:tc>
          <w:tcPr>
            <w:tcW w:w="3261" w:type="dxa"/>
            <w:shd w:val="clear" w:color="auto" w:fill="44546A" w:themeFill="text2"/>
          </w:tcPr>
          <w:p w14:paraId="34D8C5C0" w14:textId="3A7511C3" w:rsidR="002961DB" w:rsidRPr="002961DB" w:rsidRDefault="002961DB" w:rsidP="002961DB">
            <w:pPr>
              <w:pStyle w:val="ListParagraph"/>
              <w:numPr>
                <w:ilvl w:val="0"/>
                <w:numId w:val="8"/>
              </w:numPr>
              <w:rPr>
                <w:rFonts w:ascii="Arial" w:eastAsia="Arial" w:hAnsi="Arial" w:cs="Arial"/>
                <w:b/>
                <w:bCs/>
                <w:color w:val="FFFFFF" w:themeColor="background1"/>
              </w:rPr>
            </w:pPr>
            <w:r w:rsidRPr="002961DB">
              <w:rPr>
                <w:rFonts w:ascii="Arial" w:eastAsia="Arial" w:hAnsi="Arial" w:cs="Arial"/>
                <w:b/>
                <w:bCs/>
                <w:color w:val="FFFFFF" w:themeColor="background1"/>
              </w:rPr>
              <w:t>Do you have any other comments?</w:t>
            </w:r>
          </w:p>
        </w:tc>
        <w:tc>
          <w:tcPr>
            <w:tcW w:w="11907" w:type="dxa"/>
            <w:gridSpan w:val="2"/>
          </w:tcPr>
          <w:p w14:paraId="25443349" w14:textId="77777777" w:rsidR="002961DB" w:rsidRPr="002961DB" w:rsidRDefault="002961DB" w:rsidP="00A54E75"/>
        </w:tc>
      </w:tr>
    </w:tbl>
    <w:p w14:paraId="03F82A24" w14:textId="77777777" w:rsidR="005813E2" w:rsidRPr="005813E2" w:rsidRDefault="005813E2" w:rsidP="005813E2">
      <w:pPr>
        <w:rPr>
          <w:rFonts w:ascii="Arial" w:eastAsia="Arial" w:hAnsi="Arial" w:cs="Arial"/>
          <w:sz w:val="24"/>
          <w:szCs w:val="24"/>
        </w:rPr>
      </w:pPr>
      <w:bookmarkStart w:id="0" w:name="_Hlk99530068"/>
    </w:p>
    <w:p w14:paraId="4F833EC4" w14:textId="77777777" w:rsidR="005813E2" w:rsidRDefault="005813E2" w:rsidP="005813E2">
      <w:pPr>
        <w:pStyle w:val="ListParagraph"/>
        <w:rPr>
          <w:rFonts w:eastAsiaTheme="minorEastAsia"/>
          <w:sz w:val="24"/>
          <w:szCs w:val="24"/>
        </w:rPr>
      </w:pPr>
    </w:p>
    <w:p w14:paraId="790BBCAD" w14:textId="77777777" w:rsidR="005813E2" w:rsidRDefault="005813E2" w:rsidP="005813E2">
      <w:pPr>
        <w:pStyle w:val="ListParagraph"/>
        <w:rPr>
          <w:rFonts w:eastAsiaTheme="minorEastAsia"/>
          <w:sz w:val="24"/>
          <w:szCs w:val="24"/>
        </w:rPr>
      </w:pPr>
    </w:p>
    <w:p w14:paraId="525220C6" w14:textId="77777777" w:rsidR="005813E2" w:rsidRPr="00FB2FC2" w:rsidRDefault="005813E2" w:rsidP="005813E2">
      <w:pPr>
        <w:rPr>
          <w:rFonts w:ascii="Arial" w:hAnsi="Arial" w:cs="Arial"/>
          <w:sz w:val="24"/>
          <w:szCs w:val="24"/>
        </w:rPr>
      </w:pPr>
    </w:p>
    <w:bookmarkEnd w:id="0"/>
    <w:p w14:paraId="441FBC42" w14:textId="77777777" w:rsidR="00FB2FC2" w:rsidRPr="00FB2FC2" w:rsidRDefault="00FB2FC2" w:rsidP="00FB2FC2">
      <w:pPr>
        <w:rPr>
          <w:rFonts w:ascii="Arial" w:hAnsi="Arial" w:cs="Arial"/>
          <w:sz w:val="24"/>
          <w:szCs w:val="24"/>
        </w:rPr>
      </w:pPr>
    </w:p>
    <w:sectPr w:rsidR="00FB2FC2" w:rsidRPr="00FB2FC2" w:rsidSect="00A01A4A">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36B4" w14:textId="77777777" w:rsidR="0003235C" w:rsidRDefault="0003235C" w:rsidP="009E0B63">
      <w:pPr>
        <w:spacing w:after="0" w:line="240" w:lineRule="auto"/>
      </w:pPr>
      <w:r>
        <w:separator/>
      </w:r>
    </w:p>
  </w:endnote>
  <w:endnote w:type="continuationSeparator" w:id="0">
    <w:p w14:paraId="4CD36FB2" w14:textId="77777777" w:rsidR="0003235C" w:rsidRDefault="0003235C" w:rsidP="009E0B63">
      <w:pPr>
        <w:spacing w:after="0" w:line="240" w:lineRule="auto"/>
      </w:pPr>
      <w:r>
        <w:continuationSeparator/>
      </w:r>
    </w:p>
  </w:endnote>
  <w:endnote w:type="continuationNotice" w:id="1">
    <w:p w14:paraId="12D095FA" w14:textId="77777777" w:rsidR="0003235C" w:rsidRDefault="00032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33B7" w14:textId="77777777" w:rsidR="0003235C" w:rsidRDefault="0003235C" w:rsidP="009E0B63">
      <w:pPr>
        <w:spacing w:after="0" w:line="240" w:lineRule="auto"/>
      </w:pPr>
      <w:r>
        <w:separator/>
      </w:r>
    </w:p>
  </w:footnote>
  <w:footnote w:type="continuationSeparator" w:id="0">
    <w:p w14:paraId="00CD4CF7" w14:textId="77777777" w:rsidR="0003235C" w:rsidRDefault="0003235C" w:rsidP="009E0B63">
      <w:pPr>
        <w:spacing w:after="0" w:line="240" w:lineRule="auto"/>
      </w:pPr>
      <w:r>
        <w:continuationSeparator/>
      </w:r>
    </w:p>
  </w:footnote>
  <w:footnote w:type="continuationNotice" w:id="1">
    <w:p w14:paraId="423679F7" w14:textId="77777777" w:rsidR="0003235C" w:rsidRDefault="00032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C722" w14:textId="3BA2AD57" w:rsidR="0080070E" w:rsidRDefault="0080070E">
    <w:pPr>
      <w:pStyle w:val="Header"/>
    </w:pPr>
    <w:r>
      <w:rPr>
        <w:noProof/>
      </w:rPr>
      <w:drawing>
        <wp:inline distT="0" distB="0" distL="0" distR="0" wp14:anchorId="6AE0C6EF" wp14:editId="4C3CA0FB">
          <wp:extent cx="1858010" cy="57535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6766" cy="584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0A06"/>
    <w:multiLevelType w:val="hybridMultilevel"/>
    <w:tmpl w:val="705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47526"/>
    <w:multiLevelType w:val="hybridMultilevel"/>
    <w:tmpl w:val="FFFFFFFF"/>
    <w:lvl w:ilvl="0" w:tplc="EAA43358">
      <w:start w:val="1"/>
      <w:numFmt w:val="decimal"/>
      <w:lvlText w:val="%1."/>
      <w:lvlJc w:val="left"/>
      <w:pPr>
        <w:ind w:left="720" w:hanging="360"/>
      </w:pPr>
    </w:lvl>
    <w:lvl w:ilvl="1" w:tplc="20EAF79A">
      <w:start w:val="1"/>
      <w:numFmt w:val="lowerLetter"/>
      <w:lvlText w:val="%2."/>
      <w:lvlJc w:val="left"/>
      <w:pPr>
        <w:ind w:left="1440" w:hanging="360"/>
      </w:pPr>
    </w:lvl>
    <w:lvl w:ilvl="2" w:tplc="54989DE0">
      <w:start w:val="1"/>
      <w:numFmt w:val="lowerRoman"/>
      <w:lvlText w:val="%3."/>
      <w:lvlJc w:val="right"/>
      <w:pPr>
        <w:ind w:left="2160" w:hanging="180"/>
      </w:pPr>
    </w:lvl>
    <w:lvl w:ilvl="3" w:tplc="27A8D250">
      <w:start w:val="1"/>
      <w:numFmt w:val="decimal"/>
      <w:lvlText w:val="%4."/>
      <w:lvlJc w:val="left"/>
      <w:pPr>
        <w:ind w:left="2880" w:hanging="360"/>
      </w:pPr>
    </w:lvl>
    <w:lvl w:ilvl="4" w:tplc="CF6C0B82">
      <w:start w:val="1"/>
      <w:numFmt w:val="lowerLetter"/>
      <w:lvlText w:val="%5."/>
      <w:lvlJc w:val="left"/>
      <w:pPr>
        <w:ind w:left="3600" w:hanging="360"/>
      </w:pPr>
    </w:lvl>
    <w:lvl w:ilvl="5" w:tplc="BB3EBBE6">
      <w:start w:val="1"/>
      <w:numFmt w:val="lowerRoman"/>
      <w:lvlText w:val="%6."/>
      <w:lvlJc w:val="right"/>
      <w:pPr>
        <w:ind w:left="4320" w:hanging="180"/>
      </w:pPr>
    </w:lvl>
    <w:lvl w:ilvl="6" w:tplc="14102F46">
      <w:start w:val="1"/>
      <w:numFmt w:val="decimal"/>
      <w:lvlText w:val="%7."/>
      <w:lvlJc w:val="left"/>
      <w:pPr>
        <w:ind w:left="5040" w:hanging="360"/>
      </w:pPr>
    </w:lvl>
    <w:lvl w:ilvl="7" w:tplc="E0A0E5CA">
      <w:start w:val="1"/>
      <w:numFmt w:val="lowerLetter"/>
      <w:lvlText w:val="%8."/>
      <w:lvlJc w:val="left"/>
      <w:pPr>
        <w:ind w:left="5760" w:hanging="360"/>
      </w:pPr>
    </w:lvl>
    <w:lvl w:ilvl="8" w:tplc="0B82F36E">
      <w:start w:val="1"/>
      <w:numFmt w:val="lowerRoman"/>
      <w:lvlText w:val="%9."/>
      <w:lvlJc w:val="right"/>
      <w:pPr>
        <w:ind w:left="6480" w:hanging="180"/>
      </w:pPr>
    </w:lvl>
  </w:abstractNum>
  <w:abstractNum w:abstractNumId="2" w15:restartNumberingAfterBreak="0">
    <w:nsid w:val="3E1B607B"/>
    <w:multiLevelType w:val="hybridMultilevel"/>
    <w:tmpl w:val="48D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01334"/>
    <w:multiLevelType w:val="hybridMultilevel"/>
    <w:tmpl w:val="FFFFFFFF"/>
    <w:lvl w:ilvl="0" w:tplc="E084C3C6">
      <w:start w:val="1"/>
      <w:numFmt w:val="decimal"/>
      <w:lvlText w:val="%1."/>
      <w:lvlJc w:val="left"/>
      <w:pPr>
        <w:ind w:left="720" w:hanging="360"/>
      </w:pPr>
    </w:lvl>
    <w:lvl w:ilvl="1" w:tplc="1714CCDA">
      <w:start w:val="1"/>
      <w:numFmt w:val="lowerLetter"/>
      <w:lvlText w:val="%2."/>
      <w:lvlJc w:val="left"/>
      <w:pPr>
        <w:ind w:left="1440" w:hanging="360"/>
      </w:pPr>
    </w:lvl>
    <w:lvl w:ilvl="2" w:tplc="47C01FA0">
      <w:start w:val="1"/>
      <w:numFmt w:val="lowerRoman"/>
      <w:lvlText w:val="%3."/>
      <w:lvlJc w:val="right"/>
      <w:pPr>
        <w:ind w:left="2160" w:hanging="180"/>
      </w:pPr>
    </w:lvl>
    <w:lvl w:ilvl="3" w:tplc="B6C411F2">
      <w:start w:val="1"/>
      <w:numFmt w:val="decimal"/>
      <w:lvlText w:val="%4."/>
      <w:lvlJc w:val="left"/>
      <w:pPr>
        <w:ind w:left="2880" w:hanging="360"/>
      </w:pPr>
    </w:lvl>
    <w:lvl w:ilvl="4" w:tplc="F40E69E6">
      <w:start w:val="1"/>
      <w:numFmt w:val="lowerLetter"/>
      <w:lvlText w:val="%5."/>
      <w:lvlJc w:val="left"/>
      <w:pPr>
        <w:ind w:left="3600" w:hanging="360"/>
      </w:pPr>
    </w:lvl>
    <w:lvl w:ilvl="5" w:tplc="3E409232">
      <w:start w:val="1"/>
      <w:numFmt w:val="lowerRoman"/>
      <w:lvlText w:val="%6."/>
      <w:lvlJc w:val="right"/>
      <w:pPr>
        <w:ind w:left="4320" w:hanging="180"/>
      </w:pPr>
    </w:lvl>
    <w:lvl w:ilvl="6" w:tplc="FAFC6270">
      <w:start w:val="1"/>
      <w:numFmt w:val="decimal"/>
      <w:lvlText w:val="%7."/>
      <w:lvlJc w:val="left"/>
      <w:pPr>
        <w:ind w:left="5040" w:hanging="360"/>
      </w:pPr>
    </w:lvl>
    <w:lvl w:ilvl="7" w:tplc="C1D6E1CC">
      <w:start w:val="1"/>
      <w:numFmt w:val="lowerLetter"/>
      <w:lvlText w:val="%8."/>
      <w:lvlJc w:val="left"/>
      <w:pPr>
        <w:ind w:left="5760" w:hanging="360"/>
      </w:pPr>
    </w:lvl>
    <w:lvl w:ilvl="8" w:tplc="CBFAE4E2">
      <w:start w:val="1"/>
      <w:numFmt w:val="lowerRoman"/>
      <w:lvlText w:val="%9."/>
      <w:lvlJc w:val="right"/>
      <w:pPr>
        <w:ind w:left="6480" w:hanging="180"/>
      </w:pPr>
    </w:lvl>
  </w:abstractNum>
  <w:abstractNum w:abstractNumId="4" w15:restartNumberingAfterBreak="0">
    <w:nsid w:val="478F7586"/>
    <w:multiLevelType w:val="hybridMultilevel"/>
    <w:tmpl w:val="C1AA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B24CC"/>
    <w:multiLevelType w:val="hybridMultilevel"/>
    <w:tmpl w:val="02FCE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4548D"/>
    <w:multiLevelType w:val="hybridMultilevel"/>
    <w:tmpl w:val="C6CE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748DB"/>
    <w:multiLevelType w:val="hybridMultilevel"/>
    <w:tmpl w:val="9968B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6C243"/>
    <w:rsid w:val="00012703"/>
    <w:rsid w:val="00016E92"/>
    <w:rsid w:val="00021154"/>
    <w:rsid w:val="0002322A"/>
    <w:rsid w:val="00027993"/>
    <w:rsid w:val="00027DF1"/>
    <w:rsid w:val="0003235C"/>
    <w:rsid w:val="00037F52"/>
    <w:rsid w:val="00043B40"/>
    <w:rsid w:val="00066AEC"/>
    <w:rsid w:val="000A2243"/>
    <w:rsid w:val="000A25B4"/>
    <w:rsid w:val="000A36E8"/>
    <w:rsid w:val="000A6769"/>
    <w:rsid w:val="000B0197"/>
    <w:rsid w:val="000D037C"/>
    <w:rsid w:val="000D1F08"/>
    <w:rsid w:val="000E067E"/>
    <w:rsid w:val="000E281A"/>
    <w:rsid w:val="000E409E"/>
    <w:rsid w:val="000E4CBA"/>
    <w:rsid w:val="000F0F52"/>
    <w:rsid w:val="000F390C"/>
    <w:rsid w:val="001006AE"/>
    <w:rsid w:val="00101FCD"/>
    <w:rsid w:val="00107B7B"/>
    <w:rsid w:val="00107FC9"/>
    <w:rsid w:val="001169B7"/>
    <w:rsid w:val="00120850"/>
    <w:rsid w:val="001221E6"/>
    <w:rsid w:val="001317C6"/>
    <w:rsid w:val="00135EDC"/>
    <w:rsid w:val="0014112F"/>
    <w:rsid w:val="0014588A"/>
    <w:rsid w:val="00153723"/>
    <w:rsid w:val="00160F31"/>
    <w:rsid w:val="00160F55"/>
    <w:rsid w:val="00164117"/>
    <w:rsid w:val="00167B3C"/>
    <w:rsid w:val="00175EEA"/>
    <w:rsid w:val="00177FBC"/>
    <w:rsid w:val="00181A60"/>
    <w:rsid w:val="001823FE"/>
    <w:rsid w:val="00192BC1"/>
    <w:rsid w:val="00193BFD"/>
    <w:rsid w:val="001A1A33"/>
    <w:rsid w:val="001A571F"/>
    <w:rsid w:val="001B337C"/>
    <w:rsid w:val="001B4227"/>
    <w:rsid w:val="001C2084"/>
    <w:rsid w:val="001C68FD"/>
    <w:rsid w:val="001D137C"/>
    <w:rsid w:val="001D7C52"/>
    <w:rsid w:val="001E0C4D"/>
    <w:rsid w:val="001E59DE"/>
    <w:rsid w:val="001E660D"/>
    <w:rsid w:val="001E7D76"/>
    <w:rsid w:val="001F0492"/>
    <w:rsid w:val="001F2A89"/>
    <w:rsid w:val="001F4C78"/>
    <w:rsid w:val="00206335"/>
    <w:rsid w:val="00206AEF"/>
    <w:rsid w:val="0021698E"/>
    <w:rsid w:val="002324EC"/>
    <w:rsid w:val="00235C0B"/>
    <w:rsid w:val="00236A4E"/>
    <w:rsid w:val="0024243D"/>
    <w:rsid w:val="00250881"/>
    <w:rsid w:val="00251054"/>
    <w:rsid w:val="00251092"/>
    <w:rsid w:val="0027191F"/>
    <w:rsid w:val="00281169"/>
    <w:rsid w:val="0028387D"/>
    <w:rsid w:val="002839D2"/>
    <w:rsid w:val="00290836"/>
    <w:rsid w:val="00292EE6"/>
    <w:rsid w:val="002961DB"/>
    <w:rsid w:val="00296C18"/>
    <w:rsid w:val="00296F4B"/>
    <w:rsid w:val="002B52EA"/>
    <w:rsid w:val="002C6D0D"/>
    <w:rsid w:val="002C7FEC"/>
    <w:rsid w:val="002D1A00"/>
    <w:rsid w:val="002D6FB6"/>
    <w:rsid w:val="002E6ECC"/>
    <w:rsid w:val="002F1C34"/>
    <w:rsid w:val="002F4A34"/>
    <w:rsid w:val="00302D71"/>
    <w:rsid w:val="00302DC8"/>
    <w:rsid w:val="003058A6"/>
    <w:rsid w:val="0030656B"/>
    <w:rsid w:val="00312D34"/>
    <w:rsid w:val="00316E39"/>
    <w:rsid w:val="00325F6E"/>
    <w:rsid w:val="00337269"/>
    <w:rsid w:val="00342580"/>
    <w:rsid w:val="00342F54"/>
    <w:rsid w:val="00345737"/>
    <w:rsid w:val="003538A9"/>
    <w:rsid w:val="003573C1"/>
    <w:rsid w:val="003617DA"/>
    <w:rsid w:val="003624D2"/>
    <w:rsid w:val="00362872"/>
    <w:rsid w:val="003867D7"/>
    <w:rsid w:val="003973A2"/>
    <w:rsid w:val="003A2CF8"/>
    <w:rsid w:val="003A4309"/>
    <w:rsid w:val="003A43E2"/>
    <w:rsid w:val="003A5ADA"/>
    <w:rsid w:val="003A7EAE"/>
    <w:rsid w:val="003B51DF"/>
    <w:rsid w:val="003B7BF0"/>
    <w:rsid w:val="003C4E85"/>
    <w:rsid w:val="003C70A1"/>
    <w:rsid w:val="003D0CAC"/>
    <w:rsid w:val="003D2213"/>
    <w:rsid w:val="003E429C"/>
    <w:rsid w:val="003E5059"/>
    <w:rsid w:val="003F033E"/>
    <w:rsid w:val="003F1208"/>
    <w:rsid w:val="003F3B47"/>
    <w:rsid w:val="00403F76"/>
    <w:rsid w:val="00406F5A"/>
    <w:rsid w:val="004111AA"/>
    <w:rsid w:val="00425A06"/>
    <w:rsid w:val="00431DC6"/>
    <w:rsid w:val="00436366"/>
    <w:rsid w:val="00451F56"/>
    <w:rsid w:val="00475B74"/>
    <w:rsid w:val="00481D76"/>
    <w:rsid w:val="00487D6D"/>
    <w:rsid w:val="00492422"/>
    <w:rsid w:val="00492E32"/>
    <w:rsid w:val="00493D3E"/>
    <w:rsid w:val="004A1545"/>
    <w:rsid w:val="004A6523"/>
    <w:rsid w:val="004A7BDC"/>
    <w:rsid w:val="004B06F3"/>
    <w:rsid w:val="004B3545"/>
    <w:rsid w:val="004C2AF6"/>
    <w:rsid w:val="004C6291"/>
    <w:rsid w:val="004F2E89"/>
    <w:rsid w:val="004F3D19"/>
    <w:rsid w:val="005127F8"/>
    <w:rsid w:val="00514DB3"/>
    <w:rsid w:val="00530CE0"/>
    <w:rsid w:val="0054088A"/>
    <w:rsid w:val="005509D9"/>
    <w:rsid w:val="0056750D"/>
    <w:rsid w:val="00570062"/>
    <w:rsid w:val="00577160"/>
    <w:rsid w:val="005813E2"/>
    <w:rsid w:val="005D307C"/>
    <w:rsid w:val="005E1F1B"/>
    <w:rsid w:val="005E4005"/>
    <w:rsid w:val="005E62C9"/>
    <w:rsid w:val="005F6A79"/>
    <w:rsid w:val="005F7BEB"/>
    <w:rsid w:val="0060264C"/>
    <w:rsid w:val="00603350"/>
    <w:rsid w:val="0061334B"/>
    <w:rsid w:val="006357D3"/>
    <w:rsid w:val="00636E7F"/>
    <w:rsid w:val="00642B16"/>
    <w:rsid w:val="00645522"/>
    <w:rsid w:val="006479DC"/>
    <w:rsid w:val="00650161"/>
    <w:rsid w:val="006508B9"/>
    <w:rsid w:val="006538AB"/>
    <w:rsid w:val="00661921"/>
    <w:rsid w:val="0067158B"/>
    <w:rsid w:val="0068210A"/>
    <w:rsid w:val="00683090"/>
    <w:rsid w:val="006844A1"/>
    <w:rsid w:val="006B3D08"/>
    <w:rsid w:val="006B5AC6"/>
    <w:rsid w:val="006B7C5A"/>
    <w:rsid w:val="006C0BFA"/>
    <w:rsid w:val="006E415C"/>
    <w:rsid w:val="006E55A0"/>
    <w:rsid w:val="006E7EB2"/>
    <w:rsid w:val="006F5421"/>
    <w:rsid w:val="00702C21"/>
    <w:rsid w:val="00703B85"/>
    <w:rsid w:val="007125DA"/>
    <w:rsid w:val="00714979"/>
    <w:rsid w:val="00717167"/>
    <w:rsid w:val="00720DB5"/>
    <w:rsid w:val="0072404C"/>
    <w:rsid w:val="007245E7"/>
    <w:rsid w:val="0072679F"/>
    <w:rsid w:val="00732BEA"/>
    <w:rsid w:val="00742B0A"/>
    <w:rsid w:val="0074793B"/>
    <w:rsid w:val="0075177D"/>
    <w:rsid w:val="00754CEB"/>
    <w:rsid w:val="00754F56"/>
    <w:rsid w:val="00757963"/>
    <w:rsid w:val="007744AF"/>
    <w:rsid w:val="007859B5"/>
    <w:rsid w:val="00791198"/>
    <w:rsid w:val="00795976"/>
    <w:rsid w:val="00797811"/>
    <w:rsid w:val="007A0928"/>
    <w:rsid w:val="007A0A0B"/>
    <w:rsid w:val="007A13F6"/>
    <w:rsid w:val="007A2E54"/>
    <w:rsid w:val="007D0D72"/>
    <w:rsid w:val="007D3942"/>
    <w:rsid w:val="007D7776"/>
    <w:rsid w:val="007D7FE0"/>
    <w:rsid w:val="007F15B3"/>
    <w:rsid w:val="007F2DA4"/>
    <w:rsid w:val="0080070E"/>
    <w:rsid w:val="0080496D"/>
    <w:rsid w:val="0080686A"/>
    <w:rsid w:val="008130D2"/>
    <w:rsid w:val="0081467E"/>
    <w:rsid w:val="00824122"/>
    <w:rsid w:val="00827139"/>
    <w:rsid w:val="00830701"/>
    <w:rsid w:val="00832B97"/>
    <w:rsid w:val="00833F50"/>
    <w:rsid w:val="00834113"/>
    <w:rsid w:val="008454FF"/>
    <w:rsid w:val="00856610"/>
    <w:rsid w:val="008670E1"/>
    <w:rsid w:val="0087041B"/>
    <w:rsid w:val="00872457"/>
    <w:rsid w:val="00883F59"/>
    <w:rsid w:val="00884260"/>
    <w:rsid w:val="00891AC4"/>
    <w:rsid w:val="0089796E"/>
    <w:rsid w:val="008A4641"/>
    <w:rsid w:val="008A61B1"/>
    <w:rsid w:val="008B09B7"/>
    <w:rsid w:val="008B219A"/>
    <w:rsid w:val="008D1F24"/>
    <w:rsid w:val="008E7610"/>
    <w:rsid w:val="008F6E2B"/>
    <w:rsid w:val="00900F09"/>
    <w:rsid w:val="009039F3"/>
    <w:rsid w:val="00905A10"/>
    <w:rsid w:val="00914965"/>
    <w:rsid w:val="0091512A"/>
    <w:rsid w:val="00917B08"/>
    <w:rsid w:val="00920DB0"/>
    <w:rsid w:val="00934A38"/>
    <w:rsid w:val="009405FD"/>
    <w:rsid w:val="009412AD"/>
    <w:rsid w:val="00943592"/>
    <w:rsid w:val="009436CF"/>
    <w:rsid w:val="00957282"/>
    <w:rsid w:val="009641BC"/>
    <w:rsid w:val="00971DCC"/>
    <w:rsid w:val="00984F48"/>
    <w:rsid w:val="009924FA"/>
    <w:rsid w:val="00993C70"/>
    <w:rsid w:val="009948F0"/>
    <w:rsid w:val="009A3F2D"/>
    <w:rsid w:val="009A5517"/>
    <w:rsid w:val="009B77D7"/>
    <w:rsid w:val="009C5D8D"/>
    <w:rsid w:val="009D5483"/>
    <w:rsid w:val="009E00CE"/>
    <w:rsid w:val="009E0B63"/>
    <w:rsid w:val="009E1750"/>
    <w:rsid w:val="009E2FA5"/>
    <w:rsid w:val="009E3727"/>
    <w:rsid w:val="009F36E0"/>
    <w:rsid w:val="009F5B8A"/>
    <w:rsid w:val="009F7441"/>
    <w:rsid w:val="00A01A4A"/>
    <w:rsid w:val="00A05A46"/>
    <w:rsid w:val="00A24CBE"/>
    <w:rsid w:val="00A26EC0"/>
    <w:rsid w:val="00A42BBE"/>
    <w:rsid w:val="00A42F46"/>
    <w:rsid w:val="00A43FA9"/>
    <w:rsid w:val="00A476ED"/>
    <w:rsid w:val="00A50872"/>
    <w:rsid w:val="00A54E75"/>
    <w:rsid w:val="00A629E1"/>
    <w:rsid w:val="00A64A86"/>
    <w:rsid w:val="00A71795"/>
    <w:rsid w:val="00A71F77"/>
    <w:rsid w:val="00A72FA1"/>
    <w:rsid w:val="00A765FE"/>
    <w:rsid w:val="00A77428"/>
    <w:rsid w:val="00A8201D"/>
    <w:rsid w:val="00A821E3"/>
    <w:rsid w:val="00A831C5"/>
    <w:rsid w:val="00AA3849"/>
    <w:rsid w:val="00AB11AC"/>
    <w:rsid w:val="00AB2B8E"/>
    <w:rsid w:val="00AB7958"/>
    <w:rsid w:val="00AC795D"/>
    <w:rsid w:val="00AD08C1"/>
    <w:rsid w:val="00AE3F61"/>
    <w:rsid w:val="00AE44F5"/>
    <w:rsid w:val="00AF5EF6"/>
    <w:rsid w:val="00AF7EB4"/>
    <w:rsid w:val="00B1017B"/>
    <w:rsid w:val="00B2071D"/>
    <w:rsid w:val="00B247A8"/>
    <w:rsid w:val="00B368CA"/>
    <w:rsid w:val="00B45183"/>
    <w:rsid w:val="00B62733"/>
    <w:rsid w:val="00B6513C"/>
    <w:rsid w:val="00B663F9"/>
    <w:rsid w:val="00B72A21"/>
    <w:rsid w:val="00B81E86"/>
    <w:rsid w:val="00B8533B"/>
    <w:rsid w:val="00B864BE"/>
    <w:rsid w:val="00B90280"/>
    <w:rsid w:val="00BA301C"/>
    <w:rsid w:val="00BA7B5A"/>
    <w:rsid w:val="00BB49E1"/>
    <w:rsid w:val="00BB6E2A"/>
    <w:rsid w:val="00BE0B25"/>
    <w:rsid w:val="00BE2964"/>
    <w:rsid w:val="00BE7D40"/>
    <w:rsid w:val="00BF386F"/>
    <w:rsid w:val="00BF3C87"/>
    <w:rsid w:val="00C117CC"/>
    <w:rsid w:val="00C127AF"/>
    <w:rsid w:val="00C21FF5"/>
    <w:rsid w:val="00C24B21"/>
    <w:rsid w:val="00C253B0"/>
    <w:rsid w:val="00C27AEB"/>
    <w:rsid w:val="00C333F2"/>
    <w:rsid w:val="00C4042C"/>
    <w:rsid w:val="00C561B8"/>
    <w:rsid w:val="00C65E66"/>
    <w:rsid w:val="00C96301"/>
    <w:rsid w:val="00C97B70"/>
    <w:rsid w:val="00CA5A64"/>
    <w:rsid w:val="00CB083B"/>
    <w:rsid w:val="00CB2258"/>
    <w:rsid w:val="00CD2CD6"/>
    <w:rsid w:val="00D233EE"/>
    <w:rsid w:val="00D23CF2"/>
    <w:rsid w:val="00D64E73"/>
    <w:rsid w:val="00D9164E"/>
    <w:rsid w:val="00D971E1"/>
    <w:rsid w:val="00DA2E91"/>
    <w:rsid w:val="00DB42A5"/>
    <w:rsid w:val="00DB5553"/>
    <w:rsid w:val="00DB6174"/>
    <w:rsid w:val="00DC25BE"/>
    <w:rsid w:val="00DD4382"/>
    <w:rsid w:val="00DD4F4F"/>
    <w:rsid w:val="00DD51D4"/>
    <w:rsid w:val="00DD6BA0"/>
    <w:rsid w:val="00DE023C"/>
    <w:rsid w:val="00DE7205"/>
    <w:rsid w:val="00DEB93E"/>
    <w:rsid w:val="00DF7697"/>
    <w:rsid w:val="00E0426A"/>
    <w:rsid w:val="00E05FB5"/>
    <w:rsid w:val="00E216FB"/>
    <w:rsid w:val="00E22461"/>
    <w:rsid w:val="00E2502E"/>
    <w:rsid w:val="00E31E04"/>
    <w:rsid w:val="00E440A5"/>
    <w:rsid w:val="00E44267"/>
    <w:rsid w:val="00E53200"/>
    <w:rsid w:val="00E62F33"/>
    <w:rsid w:val="00E7104D"/>
    <w:rsid w:val="00E81426"/>
    <w:rsid w:val="00E81D7E"/>
    <w:rsid w:val="00E8210D"/>
    <w:rsid w:val="00E8273B"/>
    <w:rsid w:val="00E828B7"/>
    <w:rsid w:val="00E95D5F"/>
    <w:rsid w:val="00EA753D"/>
    <w:rsid w:val="00EA78A8"/>
    <w:rsid w:val="00EB4CC5"/>
    <w:rsid w:val="00EC66B3"/>
    <w:rsid w:val="00EF3A94"/>
    <w:rsid w:val="00EF744F"/>
    <w:rsid w:val="00F02B9B"/>
    <w:rsid w:val="00F2245B"/>
    <w:rsid w:val="00F232A1"/>
    <w:rsid w:val="00F27C63"/>
    <w:rsid w:val="00F30984"/>
    <w:rsid w:val="00F33551"/>
    <w:rsid w:val="00F459D8"/>
    <w:rsid w:val="00F4654E"/>
    <w:rsid w:val="00F46CA4"/>
    <w:rsid w:val="00F60EBD"/>
    <w:rsid w:val="00F652AB"/>
    <w:rsid w:val="00F76673"/>
    <w:rsid w:val="00F76752"/>
    <w:rsid w:val="00F77CBE"/>
    <w:rsid w:val="00F80E06"/>
    <w:rsid w:val="00F83984"/>
    <w:rsid w:val="00F929A4"/>
    <w:rsid w:val="00F9509D"/>
    <w:rsid w:val="00FA4B97"/>
    <w:rsid w:val="00FB2FC2"/>
    <w:rsid w:val="00FD5CED"/>
    <w:rsid w:val="00FE5753"/>
    <w:rsid w:val="00FE7E59"/>
    <w:rsid w:val="00FF4069"/>
    <w:rsid w:val="00FF4482"/>
    <w:rsid w:val="012A9C20"/>
    <w:rsid w:val="012B0540"/>
    <w:rsid w:val="01850044"/>
    <w:rsid w:val="01E07334"/>
    <w:rsid w:val="01F512A5"/>
    <w:rsid w:val="024668E0"/>
    <w:rsid w:val="024B5BB3"/>
    <w:rsid w:val="02CFFA08"/>
    <w:rsid w:val="02D55E39"/>
    <w:rsid w:val="0304DC24"/>
    <w:rsid w:val="0319AD68"/>
    <w:rsid w:val="0407DD37"/>
    <w:rsid w:val="0425FE26"/>
    <w:rsid w:val="046A4D18"/>
    <w:rsid w:val="04DE46E8"/>
    <w:rsid w:val="054B4358"/>
    <w:rsid w:val="05A7AD25"/>
    <w:rsid w:val="060BF294"/>
    <w:rsid w:val="06A954DD"/>
    <w:rsid w:val="06B340B2"/>
    <w:rsid w:val="07E6C243"/>
    <w:rsid w:val="081AAF25"/>
    <w:rsid w:val="086CC1FE"/>
    <w:rsid w:val="0884889A"/>
    <w:rsid w:val="092BA57C"/>
    <w:rsid w:val="093FE144"/>
    <w:rsid w:val="0964E906"/>
    <w:rsid w:val="09A01F0B"/>
    <w:rsid w:val="0A68321C"/>
    <w:rsid w:val="0AEFD540"/>
    <w:rsid w:val="0B4A0315"/>
    <w:rsid w:val="0C102BB3"/>
    <w:rsid w:val="0C4D3A77"/>
    <w:rsid w:val="0C5E3AE2"/>
    <w:rsid w:val="0C998679"/>
    <w:rsid w:val="0CC9AC24"/>
    <w:rsid w:val="0D0BE08C"/>
    <w:rsid w:val="0D2B8F53"/>
    <w:rsid w:val="0DB51CEA"/>
    <w:rsid w:val="0DFA0B43"/>
    <w:rsid w:val="0E735D5D"/>
    <w:rsid w:val="0EBA334E"/>
    <w:rsid w:val="0ECD5861"/>
    <w:rsid w:val="0F21BF5F"/>
    <w:rsid w:val="0F2766F7"/>
    <w:rsid w:val="0F5C10EA"/>
    <w:rsid w:val="0F67392D"/>
    <w:rsid w:val="104CC821"/>
    <w:rsid w:val="10D45F98"/>
    <w:rsid w:val="10DC14F2"/>
    <w:rsid w:val="112D3F79"/>
    <w:rsid w:val="11509E74"/>
    <w:rsid w:val="11C292E5"/>
    <w:rsid w:val="121C8DE9"/>
    <w:rsid w:val="12B478C8"/>
    <w:rsid w:val="13041624"/>
    <w:rsid w:val="136C441E"/>
    <w:rsid w:val="1442B0CF"/>
    <w:rsid w:val="146024C3"/>
    <w:rsid w:val="14B4094F"/>
    <w:rsid w:val="15158A05"/>
    <w:rsid w:val="157B8967"/>
    <w:rsid w:val="15E717AF"/>
    <w:rsid w:val="16B50B6B"/>
    <w:rsid w:val="1734C32A"/>
    <w:rsid w:val="179DA00D"/>
    <w:rsid w:val="17C906FF"/>
    <w:rsid w:val="18D780BC"/>
    <w:rsid w:val="19445589"/>
    <w:rsid w:val="19BE1667"/>
    <w:rsid w:val="1A120441"/>
    <w:rsid w:val="1A7C530E"/>
    <w:rsid w:val="1AF00248"/>
    <w:rsid w:val="1B36E8B9"/>
    <w:rsid w:val="1B573D3A"/>
    <w:rsid w:val="1B6C7420"/>
    <w:rsid w:val="1BD7D5C3"/>
    <w:rsid w:val="1CC1DBB6"/>
    <w:rsid w:val="1D31141E"/>
    <w:rsid w:val="1D36A7B1"/>
    <w:rsid w:val="1D95203E"/>
    <w:rsid w:val="1E0780CF"/>
    <w:rsid w:val="1E246D0F"/>
    <w:rsid w:val="1E523BB6"/>
    <w:rsid w:val="1E8618AF"/>
    <w:rsid w:val="1ED27812"/>
    <w:rsid w:val="1EF7509F"/>
    <w:rsid w:val="1F0AEB02"/>
    <w:rsid w:val="1F17BF78"/>
    <w:rsid w:val="1F19F651"/>
    <w:rsid w:val="1F73BC52"/>
    <w:rsid w:val="1FB4D408"/>
    <w:rsid w:val="1FDBAFAE"/>
    <w:rsid w:val="206905A6"/>
    <w:rsid w:val="207D217D"/>
    <w:rsid w:val="20CBD9D0"/>
    <w:rsid w:val="20D6C6D7"/>
    <w:rsid w:val="21571358"/>
    <w:rsid w:val="218EAAEC"/>
    <w:rsid w:val="21B7D39D"/>
    <w:rsid w:val="22123443"/>
    <w:rsid w:val="222A5B26"/>
    <w:rsid w:val="22729738"/>
    <w:rsid w:val="22DA25A5"/>
    <w:rsid w:val="23A96A9F"/>
    <w:rsid w:val="23B10C85"/>
    <w:rsid w:val="23CE4AE3"/>
    <w:rsid w:val="2430CF45"/>
    <w:rsid w:val="2457364E"/>
    <w:rsid w:val="245A7BB4"/>
    <w:rsid w:val="2462FAB8"/>
    <w:rsid w:val="247D1B47"/>
    <w:rsid w:val="249B7E70"/>
    <w:rsid w:val="254CB21C"/>
    <w:rsid w:val="259D71BA"/>
    <w:rsid w:val="2674E226"/>
    <w:rsid w:val="27A1764F"/>
    <w:rsid w:val="27E187B5"/>
    <w:rsid w:val="28A22A1B"/>
    <w:rsid w:val="28D73D57"/>
    <w:rsid w:val="28E7D777"/>
    <w:rsid w:val="2929B606"/>
    <w:rsid w:val="29490486"/>
    <w:rsid w:val="29751622"/>
    <w:rsid w:val="29760208"/>
    <w:rsid w:val="29CBA420"/>
    <w:rsid w:val="29CFFD0C"/>
    <w:rsid w:val="2A33D95B"/>
    <w:rsid w:val="2A6CD74D"/>
    <w:rsid w:val="2AA669BD"/>
    <w:rsid w:val="2AB8BF20"/>
    <w:rsid w:val="2AEB937D"/>
    <w:rsid w:val="2B68DE2F"/>
    <w:rsid w:val="2C63CD85"/>
    <w:rsid w:val="2C8040A1"/>
    <w:rsid w:val="2C917E87"/>
    <w:rsid w:val="2CDA6E76"/>
    <w:rsid w:val="2CF23512"/>
    <w:rsid w:val="2CF98A25"/>
    <w:rsid w:val="2D02AD6A"/>
    <w:rsid w:val="2E229CC7"/>
    <w:rsid w:val="2E29F1DA"/>
    <w:rsid w:val="2E9C191C"/>
    <w:rsid w:val="2EBCE779"/>
    <w:rsid w:val="2F4D7076"/>
    <w:rsid w:val="2F9F507E"/>
    <w:rsid w:val="2FC60DE9"/>
    <w:rsid w:val="301BC22B"/>
    <w:rsid w:val="305BE1C2"/>
    <w:rsid w:val="30613145"/>
    <w:rsid w:val="319ACD30"/>
    <w:rsid w:val="31DD03B1"/>
    <w:rsid w:val="32A44F3C"/>
    <w:rsid w:val="33001ED9"/>
    <w:rsid w:val="332338E2"/>
    <w:rsid w:val="339EDE28"/>
    <w:rsid w:val="33C1FD5F"/>
    <w:rsid w:val="3416A6C9"/>
    <w:rsid w:val="34A39DBF"/>
    <w:rsid w:val="34B785BF"/>
    <w:rsid w:val="34C30CD6"/>
    <w:rsid w:val="3514A8EC"/>
    <w:rsid w:val="353EB116"/>
    <w:rsid w:val="35497A00"/>
    <w:rsid w:val="35BAEFF2"/>
    <w:rsid w:val="3614EAF6"/>
    <w:rsid w:val="36421B49"/>
    <w:rsid w:val="36EA2BC7"/>
    <w:rsid w:val="370B1661"/>
    <w:rsid w:val="3745857C"/>
    <w:rsid w:val="37C41C6C"/>
    <w:rsid w:val="37DE16FE"/>
    <w:rsid w:val="37EEC1DA"/>
    <w:rsid w:val="381F8F06"/>
    <w:rsid w:val="3860B64B"/>
    <w:rsid w:val="38811AC2"/>
    <w:rsid w:val="39B06C80"/>
    <w:rsid w:val="3A0A9A55"/>
    <w:rsid w:val="3B42310A"/>
    <w:rsid w:val="3B48087E"/>
    <w:rsid w:val="3BB8BB84"/>
    <w:rsid w:val="3C540BB7"/>
    <w:rsid w:val="3CA2E47D"/>
    <w:rsid w:val="3CBA0B0B"/>
    <w:rsid w:val="3CFCACB0"/>
    <w:rsid w:val="3D3F8BED"/>
    <w:rsid w:val="3D557E0B"/>
    <w:rsid w:val="3D63B128"/>
    <w:rsid w:val="3D641A48"/>
    <w:rsid w:val="3DB5285B"/>
    <w:rsid w:val="3DBA4845"/>
    <w:rsid w:val="3DCA1837"/>
    <w:rsid w:val="3DEB459F"/>
    <w:rsid w:val="3E7C55BF"/>
    <w:rsid w:val="3EB924BC"/>
    <w:rsid w:val="3F52C270"/>
    <w:rsid w:val="3F6ABBDD"/>
    <w:rsid w:val="3FC65CED"/>
    <w:rsid w:val="404D24F5"/>
    <w:rsid w:val="407541A7"/>
    <w:rsid w:val="40832A25"/>
    <w:rsid w:val="40FA554D"/>
    <w:rsid w:val="4119048A"/>
    <w:rsid w:val="41C895EF"/>
    <w:rsid w:val="42CCF525"/>
    <w:rsid w:val="4303480F"/>
    <w:rsid w:val="4306EA0F"/>
    <w:rsid w:val="431E4851"/>
    <w:rsid w:val="4322A60F"/>
    <w:rsid w:val="43829E1F"/>
    <w:rsid w:val="43917202"/>
    <w:rsid w:val="43CF3784"/>
    <w:rsid w:val="44067F71"/>
    <w:rsid w:val="440DCB46"/>
    <w:rsid w:val="44689571"/>
    <w:rsid w:val="44B89098"/>
    <w:rsid w:val="44E0C0F3"/>
    <w:rsid w:val="45B97DBD"/>
    <w:rsid w:val="47624F23"/>
    <w:rsid w:val="4782E54C"/>
    <w:rsid w:val="47C3E044"/>
    <w:rsid w:val="4818BEE8"/>
    <w:rsid w:val="48257186"/>
    <w:rsid w:val="489D76FD"/>
    <w:rsid w:val="48D63D81"/>
    <w:rsid w:val="4908A0C4"/>
    <w:rsid w:val="4A0FC826"/>
    <w:rsid w:val="4B037811"/>
    <w:rsid w:val="4BA93186"/>
    <w:rsid w:val="4BC4ADDC"/>
    <w:rsid w:val="4BDCA749"/>
    <w:rsid w:val="4C552D1F"/>
    <w:rsid w:val="4C7BCC0D"/>
    <w:rsid w:val="4C98CB57"/>
    <w:rsid w:val="4C9D2C60"/>
    <w:rsid w:val="4D9E84C0"/>
    <w:rsid w:val="4DCB8242"/>
    <w:rsid w:val="4E1A1D56"/>
    <w:rsid w:val="4EA90267"/>
    <w:rsid w:val="4EAAEDA9"/>
    <w:rsid w:val="4EC2C900"/>
    <w:rsid w:val="4F9DBE81"/>
    <w:rsid w:val="4FBA2A6A"/>
    <w:rsid w:val="4FD256A8"/>
    <w:rsid w:val="50191344"/>
    <w:rsid w:val="502C847D"/>
    <w:rsid w:val="50444B19"/>
    <w:rsid w:val="50D524EA"/>
    <w:rsid w:val="51B6BE7D"/>
    <w:rsid w:val="523D075D"/>
    <w:rsid w:val="53604922"/>
    <w:rsid w:val="538874D9"/>
    <w:rsid w:val="539AD5B4"/>
    <w:rsid w:val="53DBCD64"/>
    <w:rsid w:val="53EC1DD1"/>
    <w:rsid w:val="548613A9"/>
    <w:rsid w:val="54D5FFFF"/>
    <w:rsid w:val="5525EE29"/>
    <w:rsid w:val="553A3C82"/>
    <w:rsid w:val="55B43F66"/>
    <w:rsid w:val="56060823"/>
    <w:rsid w:val="56638C8D"/>
    <w:rsid w:val="5671D060"/>
    <w:rsid w:val="5674EEA2"/>
    <w:rsid w:val="5677E3FA"/>
    <w:rsid w:val="576B1A0D"/>
    <w:rsid w:val="57804100"/>
    <w:rsid w:val="58369948"/>
    <w:rsid w:val="5890C71D"/>
    <w:rsid w:val="58D21FF9"/>
    <w:rsid w:val="590C7A44"/>
    <w:rsid w:val="590D05F9"/>
    <w:rsid w:val="5910A7F9"/>
    <w:rsid w:val="59542179"/>
    <w:rsid w:val="596700FD"/>
    <w:rsid w:val="59B9CB5E"/>
    <w:rsid w:val="5A103D5B"/>
    <w:rsid w:val="5A5D2C68"/>
    <w:rsid w:val="5A700F95"/>
    <w:rsid w:val="5A979B83"/>
    <w:rsid w:val="5B40D7E1"/>
    <w:rsid w:val="5BF7251E"/>
    <w:rsid w:val="5C0B42BC"/>
    <w:rsid w:val="5C1F2A72"/>
    <w:rsid w:val="5C323B41"/>
    <w:rsid w:val="5CEAF2A9"/>
    <w:rsid w:val="5E32EA3C"/>
    <w:rsid w:val="5F0D2917"/>
    <w:rsid w:val="5F296B56"/>
    <w:rsid w:val="5FACF466"/>
    <w:rsid w:val="603C281C"/>
    <w:rsid w:val="604EC2B7"/>
    <w:rsid w:val="6053C310"/>
    <w:rsid w:val="60EB0163"/>
    <w:rsid w:val="6191C11F"/>
    <w:rsid w:val="61974F04"/>
    <w:rsid w:val="61985F2D"/>
    <w:rsid w:val="61CE6BC6"/>
    <w:rsid w:val="61FB6948"/>
    <w:rsid w:val="626C9198"/>
    <w:rsid w:val="6270CB97"/>
    <w:rsid w:val="62D1D5F9"/>
    <w:rsid w:val="63277811"/>
    <w:rsid w:val="63A7D98A"/>
    <w:rsid w:val="6493177F"/>
    <w:rsid w:val="64A1CE5A"/>
    <w:rsid w:val="65103358"/>
    <w:rsid w:val="65801554"/>
    <w:rsid w:val="65CBADA1"/>
    <w:rsid w:val="65E6A457"/>
    <w:rsid w:val="6645B25D"/>
    <w:rsid w:val="66AF591A"/>
    <w:rsid w:val="66CA2F2C"/>
    <w:rsid w:val="67214D8B"/>
    <w:rsid w:val="675155B0"/>
    <w:rsid w:val="6789D44C"/>
    <w:rsid w:val="685E1334"/>
    <w:rsid w:val="68CBEAF5"/>
    <w:rsid w:val="693859FE"/>
    <w:rsid w:val="69A233F4"/>
    <w:rsid w:val="69B9CA84"/>
    <w:rsid w:val="69DFB0FA"/>
    <w:rsid w:val="6A6306E2"/>
    <w:rsid w:val="6AFE7A32"/>
    <w:rsid w:val="6B565FD3"/>
    <w:rsid w:val="6B7B4259"/>
    <w:rsid w:val="6C00232D"/>
    <w:rsid w:val="6C4D9B85"/>
    <w:rsid w:val="6C9959B2"/>
    <w:rsid w:val="6CF01865"/>
    <w:rsid w:val="6CFAB219"/>
    <w:rsid w:val="6CFB1E39"/>
    <w:rsid w:val="6D1D4A64"/>
    <w:rsid w:val="6DB6226B"/>
    <w:rsid w:val="6F2788F2"/>
    <w:rsid w:val="6F2EBD50"/>
    <w:rsid w:val="6F63D5CE"/>
    <w:rsid w:val="6F9DEF3A"/>
    <w:rsid w:val="6FCDE214"/>
    <w:rsid w:val="710B8912"/>
    <w:rsid w:val="710F62A6"/>
    <w:rsid w:val="7144F26B"/>
    <w:rsid w:val="714A95CB"/>
    <w:rsid w:val="71C70778"/>
    <w:rsid w:val="7260EC61"/>
    <w:rsid w:val="729ECB57"/>
    <w:rsid w:val="72A7FB02"/>
    <w:rsid w:val="73586E8F"/>
    <w:rsid w:val="7364C3FF"/>
    <w:rsid w:val="7481D1E6"/>
    <w:rsid w:val="74ED0116"/>
    <w:rsid w:val="76167F0A"/>
    <w:rsid w:val="7635A909"/>
    <w:rsid w:val="769B5FDE"/>
    <w:rsid w:val="76C4E10C"/>
    <w:rsid w:val="76D4BF7D"/>
    <w:rsid w:val="76DCDA79"/>
    <w:rsid w:val="7719E93D"/>
    <w:rsid w:val="77896EE5"/>
    <w:rsid w:val="7795EECA"/>
    <w:rsid w:val="78FAE3DE"/>
    <w:rsid w:val="793C5669"/>
    <w:rsid w:val="79696D91"/>
    <w:rsid w:val="799D5767"/>
    <w:rsid w:val="79BA1B90"/>
    <w:rsid w:val="79C6F567"/>
    <w:rsid w:val="79C704A9"/>
    <w:rsid w:val="7A0B8E5B"/>
    <w:rsid w:val="7A0C2E69"/>
    <w:rsid w:val="7A430A36"/>
    <w:rsid w:val="7AD25707"/>
    <w:rsid w:val="7AF23DE1"/>
    <w:rsid w:val="7BC092A1"/>
    <w:rsid w:val="7C62C092"/>
    <w:rsid w:val="7C73F72B"/>
    <w:rsid w:val="7D24E189"/>
    <w:rsid w:val="7DA4FD46"/>
    <w:rsid w:val="7DB02821"/>
    <w:rsid w:val="7DC2FFAD"/>
    <w:rsid w:val="7ECE351B"/>
    <w:rsid w:val="7FDA31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C243"/>
  <w15:chartTrackingRefBased/>
  <w15:docId w15:val="{0B13E63F-404B-4DDB-AC07-83B0EB25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213"/>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D2213"/>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2063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EA"/>
    <w:pPr>
      <w:ind w:left="720"/>
      <w:contextualSpacing/>
    </w:pPr>
  </w:style>
  <w:style w:type="character" w:styleId="CommentReference">
    <w:name w:val="annotation reference"/>
    <w:basedOn w:val="DefaultParagraphFont"/>
    <w:uiPriority w:val="99"/>
    <w:semiHidden/>
    <w:unhideWhenUsed/>
    <w:rsid w:val="00E95D5F"/>
    <w:rPr>
      <w:sz w:val="16"/>
      <w:szCs w:val="16"/>
    </w:rPr>
  </w:style>
  <w:style w:type="paragraph" w:styleId="CommentText">
    <w:name w:val="annotation text"/>
    <w:basedOn w:val="Normal"/>
    <w:link w:val="CommentTextChar"/>
    <w:uiPriority w:val="99"/>
    <w:semiHidden/>
    <w:unhideWhenUsed/>
    <w:rsid w:val="00E95D5F"/>
    <w:pPr>
      <w:spacing w:line="240" w:lineRule="auto"/>
    </w:pPr>
    <w:rPr>
      <w:sz w:val="20"/>
      <w:szCs w:val="20"/>
    </w:rPr>
  </w:style>
  <w:style w:type="character" w:customStyle="1" w:styleId="CommentTextChar">
    <w:name w:val="Comment Text Char"/>
    <w:basedOn w:val="DefaultParagraphFont"/>
    <w:link w:val="CommentText"/>
    <w:uiPriority w:val="99"/>
    <w:semiHidden/>
    <w:rsid w:val="00E95D5F"/>
    <w:rPr>
      <w:sz w:val="20"/>
      <w:szCs w:val="20"/>
    </w:rPr>
  </w:style>
  <w:style w:type="paragraph" w:styleId="CommentSubject">
    <w:name w:val="annotation subject"/>
    <w:basedOn w:val="CommentText"/>
    <w:next w:val="CommentText"/>
    <w:link w:val="CommentSubjectChar"/>
    <w:uiPriority w:val="99"/>
    <w:semiHidden/>
    <w:unhideWhenUsed/>
    <w:rsid w:val="00E95D5F"/>
    <w:rPr>
      <w:b/>
      <w:bCs/>
    </w:rPr>
  </w:style>
  <w:style w:type="character" w:customStyle="1" w:styleId="CommentSubjectChar">
    <w:name w:val="Comment Subject Char"/>
    <w:basedOn w:val="CommentTextChar"/>
    <w:link w:val="CommentSubject"/>
    <w:uiPriority w:val="99"/>
    <w:semiHidden/>
    <w:rsid w:val="00E95D5F"/>
    <w:rPr>
      <w:b/>
      <w:bCs/>
      <w:sz w:val="20"/>
      <w:szCs w:val="20"/>
    </w:rPr>
  </w:style>
  <w:style w:type="character" w:styleId="UnresolvedMention">
    <w:name w:val="Unresolved Mention"/>
    <w:basedOn w:val="DefaultParagraphFont"/>
    <w:uiPriority w:val="99"/>
    <w:unhideWhenUsed/>
    <w:rsid w:val="00E95D5F"/>
    <w:rPr>
      <w:color w:val="605E5C"/>
      <w:shd w:val="clear" w:color="auto" w:fill="E1DFDD"/>
    </w:rPr>
  </w:style>
  <w:style w:type="character" w:styleId="Mention">
    <w:name w:val="Mention"/>
    <w:basedOn w:val="DefaultParagraphFont"/>
    <w:uiPriority w:val="99"/>
    <w:unhideWhenUsed/>
    <w:rsid w:val="00E95D5F"/>
    <w:rPr>
      <w:color w:val="2B579A"/>
      <w:shd w:val="clear" w:color="auto" w:fill="E1DFDD"/>
    </w:rPr>
  </w:style>
  <w:style w:type="character" w:customStyle="1" w:styleId="Heading1Char">
    <w:name w:val="Heading 1 Char"/>
    <w:basedOn w:val="DefaultParagraphFont"/>
    <w:link w:val="Heading1"/>
    <w:uiPriority w:val="9"/>
    <w:rsid w:val="003D2213"/>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3D2213"/>
    <w:rPr>
      <w:rFonts w:asciiTheme="majorHAnsi" w:eastAsiaTheme="majorEastAsia" w:hAnsiTheme="majorHAnsi" w:cstheme="majorBidi"/>
      <w:b/>
      <w:color w:val="2F5496" w:themeColor="accent1" w:themeShade="BF"/>
      <w:sz w:val="28"/>
      <w:szCs w:val="26"/>
    </w:rPr>
  </w:style>
  <w:style w:type="paragraph" w:styleId="Revision">
    <w:name w:val="Revision"/>
    <w:hidden/>
    <w:uiPriority w:val="99"/>
    <w:semiHidden/>
    <w:rsid w:val="0028387D"/>
    <w:pPr>
      <w:spacing w:after="0" w:line="240" w:lineRule="auto"/>
    </w:pPr>
  </w:style>
  <w:style w:type="character" w:styleId="Hyperlink">
    <w:name w:val="Hyperlink"/>
    <w:basedOn w:val="DefaultParagraphFont"/>
    <w:uiPriority w:val="99"/>
    <w:unhideWhenUsed/>
    <w:rsid w:val="0028387D"/>
    <w:rPr>
      <w:color w:val="0563C1" w:themeColor="hyperlink"/>
      <w:u w:val="single"/>
    </w:rPr>
  </w:style>
  <w:style w:type="paragraph" w:styleId="Header">
    <w:name w:val="header"/>
    <w:basedOn w:val="Normal"/>
    <w:link w:val="HeaderChar"/>
    <w:uiPriority w:val="99"/>
    <w:unhideWhenUsed/>
    <w:rsid w:val="009E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B63"/>
  </w:style>
  <w:style w:type="paragraph" w:styleId="Footer">
    <w:name w:val="footer"/>
    <w:basedOn w:val="Normal"/>
    <w:link w:val="FooterChar"/>
    <w:uiPriority w:val="99"/>
    <w:unhideWhenUsed/>
    <w:rsid w:val="009E0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B63"/>
  </w:style>
  <w:style w:type="paragraph" w:styleId="NormalWeb">
    <w:name w:val="Normal (Web)"/>
    <w:basedOn w:val="Normal"/>
    <w:uiPriority w:val="99"/>
    <w:semiHidden/>
    <w:unhideWhenUsed/>
    <w:rsid w:val="005813E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5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4E75"/>
    <w:rPr>
      <w:color w:val="808080"/>
    </w:rPr>
  </w:style>
  <w:style w:type="character" w:customStyle="1" w:styleId="Style1">
    <w:name w:val="Style1"/>
    <w:basedOn w:val="DefaultParagraphFont"/>
    <w:uiPriority w:val="1"/>
    <w:rsid w:val="00027DF1"/>
    <w:rPr>
      <w:rFonts w:ascii="Arial" w:hAnsi="Arial"/>
    </w:rPr>
  </w:style>
  <w:style w:type="character" w:customStyle="1" w:styleId="Style2">
    <w:name w:val="Style2"/>
    <w:basedOn w:val="DefaultParagraphFont"/>
    <w:uiPriority w:val="1"/>
    <w:rsid w:val="00027DF1"/>
    <w:rPr>
      <w:rFonts w:ascii="Arial" w:hAnsi="Arial"/>
      <w:sz w:val="24"/>
    </w:rPr>
  </w:style>
  <w:style w:type="character" w:customStyle="1" w:styleId="normaltextrun">
    <w:name w:val="normaltextrun"/>
    <w:basedOn w:val="DefaultParagraphFont"/>
    <w:rsid w:val="002961DB"/>
  </w:style>
  <w:style w:type="character" w:customStyle="1" w:styleId="eop">
    <w:name w:val="eop"/>
    <w:basedOn w:val="DefaultParagraphFont"/>
    <w:rsid w:val="002961DB"/>
  </w:style>
  <w:style w:type="character" w:customStyle="1" w:styleId="Heading3Char">
    <w:name w:val="Heading 3 Char"/>
    <w:basedOn w:val="DefaultParagraphFont"/>
    <w:link w:val="Heading3"/>
    <w:uiPriority w:val="9"/>
    <w:rsid w:val="002063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339166">
      <w:bodyDiv w:val="1"/>
      <w:marLeft w:val="0"/>
      <w:marRight w:val="0"/>
      <w:marTop w:val="0"/>
      <w:marBottom w:val="0"/>
      <w:divBdr>
        <w:top w:val="none" w:sz="0" w:space="0" w:color="auto"/>
        <w:left w:val="none" w:sz="0" w:space="0" w:color="auto"/>
        <w:bottom w:val="none" w:sz="0" w:space="0" w:color="auto"/>
        <w:right w:val="none" w:sz="0" w:space="0" w:color="auto"/>
      </w:divBdr>
    </w:div>
    <w:div w:id="16645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employmentandlabourmarket/peopleinwork/employmentandemployeetypes/datasets/labourforcesurveysinglemonthestimatesx01/current" TargetMode="External"/><Relationship Id="rId18" Type="http://schemas.openxmlformats.org/officeDocument/2006/relationships/hyperlink" Target="https://www.ons.gov.uk/employmentandlabourmarket/peopleinwork/employmentandemployeetypes/datasets/workforcejobsbyindustryjobs02/current" TargetMode="External"/><Relationship Id="rId26" Type="http://schemas.openxmlformats.org/officeDocument/2006/relationships/hyperlink" Target="https://www.ons.gov.uk/economy/economicoutputandproductivity/productivitymeasures/datasets/labourcostsandlabourshare/current" TargetMode="External"/><Relationship Id="rId3" Type="http://schemas.openxmlformats.org/officeDocument/2006/relationships/customXml" Target="../customXml/item3.xml"/><Relationship Id="rId21" Type="http://schemas.openxmlformats.org/officeDocument/2006/relationships/hyperlink" Target="https://www.ons.gov.uk/employmentandlabourmarket/peoplenotinwork/unemployment/bulletins/worklesshouseholdsforregionsacrosstheuk/previousReleases" TargetMode="External"/><Relationship Id="rId7" Type="http://schemas.openxmlformats.org/officeDocument/2006/relationships/settings" Target="settings.xml"/><Relationship Id="rId12" Type="http://schemas.openxmlformats.org/officeDocument/2006/relationships/hyperlink" Target="https://www.ons.gov.uk/employmentandlabourmarket/peopleinwork/employmentandemployeetypes/bulletins/uklabourmarket/previousReleases" TargetMode="External"/><Relationship Id="rId17" Type="http://schemas.openxmlformats.org/officeDocument/2006/relationships/hyperlink" Target="https://www.ons.gov.uk/employmentandlabourmarket/peopleinwork/employmentandemployeetypes/datasets/workforcejobssummaryjobs01/current" TargetMode="External"/><Relationship Id="rId25" Type="http://schemas.openxmlformats.org/officeDocument/2006/relationships/hyperlink" Target="https://www.ons.gov.uk/economy/economicoutputandproductivity/productivitymeasures/bulletins/internationalcomparisonsofproductivityfinalestimates/2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s.gov.uk/employmentandlabourmarket/peopleinwork/employmentandemployeetypes/datasets/labourforcesurveyflowsestimatesx02/current" TargetMode="External"/><Relationship Id="rId20" Type="http://schemas.openxmlformats.org/officeDocument/2006/relationships/hyperlink" Target="https://www.ons.gov.uk/employmentandlabourmarket/peopleinwork/employmentandemployeetypes/bulletins/workingandworklesshouseholds/previousReleases" TargetMode="External"/><Relationship Id="rId29" Type="http://schemas.openxmlformats.org/officeDocument/2006/relationships/hyperlink" Target="https://www.ons.gov.uk/employmentandlabourmarket/peopleinwork/labourproductivity/articles/regionalandsubregionalproductivityintheuk/july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ons.gov.uk/2021/07/08/carry-that-weight-reducing-the-effects-of-covid-19-on-the-labour-force-survey/" TargetMode="External"/><Relationship Id="rId24" Type="http://schemas.openxmlformats.org/officeDocument/2006/relationships/hyperlink" Target="https://www.ons.gov.uk/employmentandlabourmarket/peopleinwork/labourproductivity/articles/ukproductivityintroduction/late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ns.gov.uk/employmentandlabourmarket/peopleinwork/employmentandemployeetypes/bulletins/regionallabourmarket/previousReleases" TargetMode="External"/><Relationship Id="rId23" Type="http://schemas.openxmlformats.org/officeDocument/2006/relationships/hyperlink" Target="https://www.ons.gov.uk/economy/economicoutputandproductivity/productivitymeasures/articles/gdpandthelabourmarket/previousReleases" TargetMode="External"/><Relationship Id="rId28" Type="http://schemas.openxmlformats.org/officeDocument/2006/relationships/hyperlink" Target="https://www.ons.gov.uk/economy/economicoutputandproductivity/productivitymeasures/datasets/annualregionallabourproductivity" TargetMode="External"/><Relationship Id="rId10" Type="http://schemas.openxmlformats.org/officeDocument/2006/relationships/endnotes" Target="endnotes.xml"/><Relationship Id="rId19" Type="http://schemas.openxmlformats.org/officeDocument/2006/relationships/hyperlink" Target="https://www.ons.gov.uk/employmentandlabourmarket/peoplenotinwork/unemployment/bulletins/youngpeoplenotineducationemploymentortrainingneet/previousReleases" TargetMode="External"/><Relationship Id="rId31" Type="http://schemas.openxmlformats.org/officeDocument/2006/relationships/hyperlink" Target="mailto:Labour.market.transformation@on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employmentandlabourmarket/peopleinwork/employmentandemployeetypes/articles/ukandnonukpeopleinthelabourmarket/previousReleases" TargetMode="External"/><Relationship Id="rId22" Type="http://schemas.openxmlformats.org/officeDocument/2006/relationships/hyperlink" Target="https://www.ons.gov.uk/employmentandlabourmarket/peoplenotinwork/unemployment/bulletins/childrenlivinginlongtermworklesshouseholdsintheuk/previousReleases" TargetMode="External"/><Relationship Id="rId27" Type="http://schemas.openxmlformats.org/officeDocument/2006/relationships/hyperlink" Target="https://www.ons.gov.uk/redir/eyJhbGciOiJIUzI1NiJ9.eyJpbmRleCI6MywicGFnZVNpemUiOjEwLCJ0ZXJtIjoicXVhcnRlcmx5IHJlZ2lvbmFsIHByb2R1Y3Rpdml0eSIsInBhZ2UiOjEsInVyaSI6Ii9lY29ub215L2Vjb25vbWljb3V0cHV0YW5kcHJvZHVjdGl2aXR5L3Byb2R1Y3Rpdml0eW1lYXN1cmVzL2RhdGFzZXRzL3F1YXJ0ZXJseXJlZ2lvbmFsbGFib3VycHJvZHVjdGl2aXR5Z3Jvc3N2YWx1ZWFkZGVkaG91cnNhbmRqb2JzIiwibGlzdFR5cGUiOiJzZWFyY2gifQ.6pl2V9fgU0f71cufQXupssQOSJMoruOfnj_2fRPHz0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231F92106F443AC06302D1F55D7BB" ma:contentTypeVersion="4" ma:contentTypeDescription="Create a new document." ma:contentTypeScope="" ma:versionID="891dc881ca1958d775affd0f2897ca52">
  <xsd:schema xmlns:xsd="http://www.w3.org/2001/XMLSchema" xmlns:xs="http://www.w3.org/2001/XMLSchema" xmlns:p="http://schemas.microsoft.com/office/2006/metadata/properties" xmlns:ns2="443339d3-61e8-4169-9051-9086847731d8" targetNamespace="http://schemas.microsoft.com/office/2006/metadata/properties" ma:root="true" ma:fieldsID="ffa8ba1a311ea65c36401fa11e7eb7a8" ns2:_="">
    <xsd:import namespace="443339d3-61e8-4169-9051-908684773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339d3-61e8-4169-9051-908684773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7DED-4C4D-40AF-BA6B-B40898CAB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9D3F5-7D89-4AFE-A14C-2C9016FA3A2D}">
  <ds:schemaRefs>
    <ds:schemaRef ds:uri="http://schemas.microsoft.com/sharepoint/v3/contenttype/forms"/>
  </ds:schemaRefs>
</ds:datastoreItem>
</file>

<file path=customXml/itemProps3.xml><?xml version="1.0" encoding="utf-8"?>
<ds:datastoreItem xmlns:ds="http://schemas.openxmlformats.org/officeDocument/2006/customXml" ds:itemID="{77F8F6D2-3F22-4A04-88AD-BE83AE036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339d3-61e8-4169-9051-908684773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AE56C-5BC6-4F39-B3EB-C80C9A15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David</dc:creator>
  <cp:keywords/>
  <dc:description/>
  <cp:lastModifiedBy>Quinn, Natalie</cp:lastModifiedBy>
  <cp:revision>2</cp:revision>
  <dcterms:created xsi:type="dcterms:W3CDTF">2022-05-24T11:45:00Z</dcterms:created>
  <dcterms:modified xsi:type="dcterms:W3CDTF">2022-05-24T11:45:00Z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0x010100C0E231F92106F443AC06302D1F55D7BB</vt:lpwstr>
  </property>
</Properties>
</file>