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BEF8B" w14:textId="19BF7F79" w:rsidR="00CC3285" w:rsidRDefault="00CC3285" w:rsidP="005B17B4">
      <w:pPr>
        <w:tabs>
          <w:tab w:val="left" w:pos="993"/>
          <w:tab w:val="left" w:pos="2552"/>
        </w:tabs>
        <w:spacing w:after="240"/>
      </w:pPr>
    </w:p>
    <w:p w14:paraId="515F0EE0" w14:textId="77777777" w:rsidR="00B82F70" w:rsidRDefault="00B82F70" w:rsidP="005B17B4">
      <w:pPr>
        <w:spacing w:after="240"/>
      </w:pPr>
    </w:p>
    <w:p w14:paraId="303F06AB" w14:textId="41400DD2" w:rsidR="00C047A6" w:rsidRDefault="00C047A6" w:rsidP="005B17B4">
      <w:pPr>
        <w:spacing w:after="240"/>
      </w:pPr>
      <w:r>
        <w:rPr>
          <w:noProof/>
        </w:rPr>
        <w:drawing>
          <wp:anchor distT="0" distB="0" distL="114300" distR="114300" simplePos="0" relativeHeight="251658241" behindDoc="1" locked="0" layoutInCell="1" allowOverlap="1" wp14:anchorId="567A7A9A" wp14:editId="22D0AB1B">
            <wp:simplePos x="0" y="0"/>
            <wp:positionH relativeFrom="column">
              <wp:posOffset>-720090</wp:posOffset>
            </wp:positionH>
            <wp:positionV relativeFrom="paragraph">
              <wp:posOffset>320675</wp:posOffset>
            </wp:positionV>
            <wp:extent cx="7559420" cy="8278784"/>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S Better Statistics Better Decisions Morse Code A4-01.png"/>
                    <pic:cNvPicPr/>
                  </pic:nvPicPr>
                  <pic:blipFill>
                    <a:blip r:embed="rId11">
                      <a:extLst>
                        <a:ext uri="{28A0092B-C50C-407E-A947-70E740481C1C}">
                          <a14:useLocalDpi xmlns:a14="http://schemas.microsoft.com/office/drawing/2010/main" val="0"/>
                        </a:ext>
                      </a:extLst>
                    </a:blip>
                    <a:stretch>
                      <a:fillRect/>
                    </a:stretch>
                  </pic:blipFill>
                  <pic:spPr>
                    <a:xfrm>
                      <a:off x="0" y="0"/>
                      <a:ext cx="7559420" cy="8278784"/>
                    </a:xfrm>
                    <a:prstGeom prst="rect">
                      <a:avLst/>
                    </a:prstGeom>
                  </pic:spPr>
                </pic:pic>
              </a:graphicData>
            </a:graphic>
            <wp14:sizeRelH relativeFrom="page">
              <wp14:pctWidth>0</wp14:pctWidth>
            </wp14:sizeRelH>
            <wp14:sizeRelV relativeFrom="page">
              <wp14:pctHeight>0</wp14:pctHeight>
            </wp14:sizeRelV>
          </wp:anchor>
        </w:drawing>
      </w:r>
    </w:p>
    <w:p w14:paraId="5B09EBBE" w14:textId="4135DC1E" w:rsidR="00F61187" w:rsidRDefault="00F61187" w:rsidP="005B17B4">
      <w:pPr>
        <w:spacing w:after="240"/>
      </w:pPr>
    </w:p>
    <w:p w14:paraId="3D57A073" w14:textId="57D9FE47" w:rsidR="00F61187" w:rsidRDefault="00F61187" w:rsidP="005B17B4">
      <w:pPr>
        <w:spacing w:after="240"/>
      </w:pPr>
    </w:p>
    <w:p w14:paraId="66288CFC" w14:textId="73368AF8" w:rsidR="00F61187" w:rsidRDefault="00F61187" w:rsidP="005B17B4">
      <w:pPr>
        <w:spacing w:after="240"/>
      </w:pPr>
    </w:p>
    <w:p w14:paraId="681220D2" w14:textId="35176B9C" w:rsidR="00BC5DFD" w:rsidRDefault="00154718" w:rsidP="005B17B4">
      <w:pPr>
        <w:pStyle w:val="Title"/>
        <w:spacing w:after="240"/>
        <w:rPr>
          <w:rStyle w:val="SubtitleChar"/>
          <w:b w:val="0"/>
        </w:rPr>
      </w:pPr>
      <w:r>
        <w:t xml:space="preserve">Understanding user needs: additional </w:t>
      </w:r>
      <w:r w:rsidR="001B7F21">
        <w:t xml:space="preserve">international </w:t>
      </w:r>
      <w:r>
        <w:t>net migration estimate excluding international students</w:t>
      </w:r>
      <w:r w:rsidR="00465B16" w:rsidRPr="000F64A7">
        <w:br/>
      </w:r>
    </w:p>
    <w:p w14:paraId="4E6CCF8E" w14:textId="77777777" w:rsidR="003E3942" w:rsidRDefault="003E3942" w:rsidP="005B17B4">
      <w:pPr>
        <w:pStyle w:val="Title"/>
        <w:spacing w:after="240"/>
        <w:ind w:right="1133"/>
      </w:pPr>
    </w:p>
    <w:p w14:paraId="3F635660" w14:textId="54BF47EF" w:rsidR="003E3942" w:rsidRPr="00437A78" w:rsidRDefault="003E3942" w:rsidP="005B17B4">
      <w:pPr>
        <w:pStyle w:val="Author"/>
        <w:spacing w:after="240"/>
        <w:ind w:right="1133"/>
        <w:rPr>
          <w:color w:val="FFFFFF" w:themeColor="background1"/>
          <w:sz w:val="32"/>
          <w:szCs w:val="32"/>
        </w:rPr>
      </w:pPr>
      <w:r>
        <w:br/>
      </w:r>
      <w:r w:rsidR="00154718">
        <w:rPr>
          <w:color w:val="FFFFFF" w:themeColor="background1"/>
          <w:sz w:val="32"/>
          <w:szCs w:val="32"/>
        </w:rPr>
        <w:t xml:space="preserve">Office for National Statistics </w:t>
      </w:r>
      <w:r>
        <w:br/>
      </w:r>
      <w:r w:rsidR="003814B9">
        <w:rPr>
          <w:color w:val="FFFFFF" w:themeColor="background1"/>
          <w:sz w:val="32"/>
          <w:szCs w:val="32"/>
        </w:rPr>
        <w:t xml:space="preserve">May </w:t>
      </w:r>
      <w:r w:rsidR="00154718">
        <w:rPr>
          <w:color w:val="FFFFFF" w:themeColor="background1"/>
          <w:sz w:val="32"/>
          <w:szCs w:val="32"/>
        </w:rPr>
        <w:t>2025</w:t>
      </w:r>
    </w:p>
    <w:p w14:paraId="57EA3129" w14:textId="77777777" w:rsidR="003E3942" w:rsidRPr="003E3942" w:rsidRDefault="003E3942" w:rsidP="005B17B4">
      <w:pPr>
        <w:spacing w:after="240"/>
      </w:pPr>
    </w:p>
    <w:p w14:paraId="3EA0F197" w14:textId="5CFC9C6D" w:rsidR="00062A89" w:rsidRDefault="00062A89" w:rsidP="005B17B4">
      <w:pPr>
        <w:spacing w:after="240"/>
      </w:pPr>
    </w:p>
    <w:p w14:paraId="07827413" w14:textId="3BF92E31" w:rsidR="00062A89" w:rsidRDefault="00062A89" w:rsidP="005B17B4">
      <w:pPr>
        <w:spacing w:after="240"/>
      </w:pPr>
    </w:p>
    <w:p w14:paraId="7F0D713E" w14:textId="17AE43C6" w:rsidR="00062A89" w:rsidRDefault="00062A89" w:rsidP="005B17B4">
      <w:pPr>
        <w:spacing w:after="240"/>
      </w:pPr>
    </w:p>
    <w:p w14:paraId="3FAB1B8F" w14:textId="244D7977" w:rsidR="00062A89" w:rsidRDefault="00062A89" w:rsidP="005B17B4">
      <w:pPr>
        <w:spacing w:after="240"/>
      </w:pPr>
    </w:p>
    <w:p w14:paraId="4D66B71C" w14:textId="08024383" w:rsidR="00CC3285" w:rsidRDefault="00CC3285" w:rsidP="005B17B4">
      <w:pPr>
        <w:spacing w:after="240"/>
      </w:pPr>
    </w:p>
    <w:p w14:paraId="558CD6DA" w14:textId="6BC66771" w:rsidR="00F61187" w:rsidRDefault="00F61187" w:rsidP="005B17B4">
      <w:pPr>
        <w:spacing w:after="240"/>
      </w:pPr>
    </w:p>
    <w:p w14:paraId="2CD509D6" w14:textId="1BB6F685" w:rsidR="00F61187" w:rsidRDefault="00F61187" w:rsidP="005B17B4">
      <w:pPr>
        <w:spacing w:after="240"/>
      </w:pPr>
    </w:p>
    <w:sdt>
      <w:sdtPr>
        <w:rPr>
          <w:rFonts w:eastAsiaTheme="minorEastAsia" w:cstheme="minorBidi"/>
          <w:b/>
          <w:color w:val="auto"/>
          <w:kern w:val="2"/>
          <w:lang w:eastAsia="ja-JP"/>
        </w:rPr>
        <w:id w:val="275882412"/>
        <w:docPartObj>
          <w:docPartGallery w:val="Table of Contents"/>
          <w:docPartUnique/>
        </w:docPartObj>
      </w:sdtPr>
      <w:sdtEndPr>
        <w:rPr>
          <w:rFonts w:eastAsiaTheme="majorEastAsia" w:cstheme="majorBidi"/>
          <w:b w:val="0"/>
          <w:bCs w:val="0"/>
          <w:color w:val="18466F" w:themeColor="accent1" w:themeShade="BF"/>
          <w:kern w:val="0"/>
          <w:lang w:eastAsia="en-US"/>
        </w:rPr>
      </w:sdtEndPr>
      <w:sdtContent>
        <w:p w14:paraId="06A97EF0" w14:textId="77777777" w:rsidR="00914A7D" w:rsidRDefault="00B82F70" w:rsidP="00B82F70">
          <w:pPr>
            <w:pStyle w:val="TOCHeading"/>
            <w:rPr>
              <w:noProof/>
            </w:rPr>
          </w:pPr>
          <w:r w:rsidRPr="005C085F">
            <w:t>Contents</w:t>
          </w:r>
          <w:r>
            <w:rPr>
              <w:rStyle w:val="Hyperlink"/>
              <w:rFonts w:asciiTheme="minorHAnsi" w:eastAsiaTheme="minorHAnsi" w:hAnsiTheme="minorHAnsi" w:cstheme="minorHAnsi"/>
              <w:noProof/>
              <w:sz w:val="24"/>
              <w:szCs w:val="20"/>
            </w:rPr>
            <w:fldChar w:fldCharType="begin"/>
          </w:r>
          <w:r w:rsidRPr="00FC2D1E">
            <w:rPr>
              <w:rStyle w:val="Hyperlink"/>
              <w:rFonts w:asciiTheme="minorHAnsi" w:eastAsiaTheme="minorHAnsi" w:hAnsiTheme="minorHAnsi" w:cstheme="minorHAnsi"/>
              <w:noProof/>
              <w:sz w:val="24"/>
              <w:szCs w:val="20"/>
            </w:rPr>
            <w:instrText xml:space="preserve"> TOC \o "1-3" \h \z \u </w:instrText>
          </w:r>
          <w:r>
            <w:rPr>
              <w:rStyle w:val="Hyperlink"/>
              <w:rFonts w:asciiTheme="minorHAnsi" w:eastAsiaTheme="minorHAnsi" w:hAnsiTheme="minorHAnsi" w:cstheme="minorHAnsi"/>
              <w:noProof/>
              <w:sz w:val="24"/>
              <w:szCs w:val="20"/>
            </w:rPr>
            <w:fldChar w:fldCharType="separate"/>
          </w:r>
        </w:p>
        <w:p w14:paraId="2F777EFA" w14:textId="15BDFB70"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74" w:history="1">
            <w:r w:rsidRPr="00902B15">
              <w:rPr>
                <w:rStyle w:val="Hyperlink"/>
              </w:rPr>
              <w:t>Contact information</w:t>
            </w:r>
            <w:r>
              <w:rPr>
                <w:webHidden/>
              </w:rPr>
              <w:tab/>
            </w:r>
            <w:r>
              <w:rPr>
                <w:webHidden/>
              </w:rPr>
              <w:fldChar w:fldCharType="begin"/>
            </w:r>
            <w:r>
              <w:rPr>
                <w:webHidden/>
              </w:rPr>
              <w:instrText xml:space="preserve"> PAGEREF _Toc198106774 \h </w:instrText>
            </w:r>
            <w:r>
              <w:rPr>
                <w:webHidden/>
              </w:rPr>
            </w:r>
            <w:r>
              <w:rPr>
                <w:webHidden/>
              </w:rPr>
              <w:fldChar w:fldCharType="separate"/>
            </w:r>
            <w:r>
              <w:rPr>
                <w:webHidden/>
              </w:rPr>
              <w:t>2</w:t>
            </w:r>
            <w:r>
              <w:rPr>
                <w:webHidden/>
              </w:rPr>
              <w:fldChar w:fldCharType="end"/>
            </w:r>
          </w:hyperlink>
        </w:p>
        <w:p w14:paraId="164F02BB" w14:textId="61EE8439"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75" w:history="1">
            <w:r w:rsidRPr="00902B15">
              <w:rPr>
                <w:rStyle w:val="Hyperlink"/>
              </w:rPr>
              <w:t>Outcome of this engagement exercise</w:t>
            </w:r>
            <w:r>
              <w:rPr>
                <w:webHidden/>
              </w:rPr>
              <w:tab/>
            </w:r>
            <w:r>
              <w:rPr>
                <w:webHidden/>
              </w:rPr>
              <w:fldChar w:fldCharType="begin"/>
            </w:r>
            <w:r>
              <w:rPr>
                <w:webHidden/>
              </w:rPr>
              <w:instrText xml:space="preserve"> PAGEREF _Toc198106775 \h </w:instrText>
            </w:r>
            <w:r>
              <w:rPr>
                <w:webHidden/>
              </w:rPr>
            </w:r>
            <w:r>
              <w:rPr>
                <w:webHidden/>
              </w:rPr>
              <w:fldChar w:fldCharType="separate"/>
            </w:r>
            <w:r>
              <w:rPr>
                <w:webHidden/>
              </w:rPr>
              <w:t>3</w:t>
            </w:r>
            <w:r>
              <w:rPr>
                <w:webHidden/>
              </w:rPr>
              <w:fldChar w:fldCharType="end"/>
            </w:r>
          </w:hyperlink>
        </w:p>
        <w:p w14:paraId="70288577" w14:textId="4DB1D08B"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76" w:history="1">
            <w:r w:rsidRPr="00902B15">
              <w:rPr>
                <w:rStyle w:val="Hyperlink"/>
              </w:rPr>
              <w:t>Background</w:t>
            </w:r>
            <w:r>
              <w:rPr>
                <w:webHidden/>
              </w:rPr>
              <w:tab/>
            </w:r>
            <w:r>
              <w:rPr>
                <w:webHidden/>
              </w:rPr>
              <w:fldChar w:fldCharType="begin"/>
            </w:r>
            <w:r>
              <w:rPr>
                <w:webHidden/>
              </w:rPr>
              <w:instrText xml:space="preserve"> PAGEREF _Toc198106776 \h </w:instrText>
            </w:r>
            <w:r>
              <w:rPr>
                <w:webHidden/>
              </w:rPr>
            </w:r>
            <w:r>
              <w:rPr>
                <w:webHidden/>
              </w:rPr>
              <w:fldChar w:fldCharType="separate"/>
            </w:r>
            <w:r>
              <w:rPr>
                <w:webHidden/>
              </w:rPr>
              <w:t>3</w:t>
            </w:r>
            <w:r>
              <w:rPr>
                <w:webHidden/>
              </w:rPr>
              <w:fldChar w:fldCharType="end"/>
            </w:r>
          </w:hyperlink>
        </w:p>
        <w:p w14:paraId="5D9515A6" w14:textId="724F901C"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77" w:history="1">
            <w:r w:rsidRPr="00902B15">
              <w:rPr>
                <w:rStyle w:val="Hyperlink"/>
              </w:rPr>
              <w:t>Summary of responses</w:t>
            </w:r>
            <w:r>
              <w:rPr>
                <w:webHidden/>
              </w:rPr>
              <w:tab/>
            </w:r>
            <w:r>
              <w:rPr>
                <w:webHidden/>
              </w:rPr>
              <w:fldChar w:fldCharType="begin"/>
            </w:r>
            <w:r>
              <w:rPr>
                <w:webHidden/>
              </w:rPr>
              <w:instrText xml:space="preserve"> PAGEREF _Toc198106777 \h </w:instrText>
            </w:r>
            <w:r>
              <w:rPr>
                <w:webHidden/>
              </w:rPr>
            </w:r>
            <w:r>
              <w:rPr>
                <w:webHidden/>
              </w:rPr>
              <w:fldChar w:fldCharType="separate"/>
            </w:r>
            <w:r>
              <w:rPr>
                <w:webHidden/>
              </w:rPr>
              <w:t>4</w:t>
            </w:r>
            <w:r>
              <w:rPr>
                <w:webHidden/>
              </w:rPr>
              <w:fldChar w:fldCharType="end"/>
            </w:r>
          </w:hyperlink>
        </w:p>
        <w:p w14:paraId="3B6C5F0A" w14:textId="5E98EB6E" w:rsidR="00914A7D" w:rsidRDefault="00914A7D" w:rsidP="00914A7D">
          <w:pPr>
            <w:pStyle w:val="TOC2"/>
            <w:ind w:firstLine="720"/>
            <w:rPr>
              <w:rFonts w:eastAsiaTheme="minorEastAsia" w:cstheme="minorBidi"/>
              <w:bCs w:val="0"/>
              <w:iCs w:val="0"/>
              <w:color w:val="auto"/>
              <w:kern w:val="2"/>
              <w:sz w:val="24"/>
              <w:szCs w:val="24"/>
              <w:lang w:val="en-GB" w:eastAsia="en-GB"/>
              <w14:ligatures w14:val="standardContextual"/>
            </w:rPr>
          </w:pPr>
          <w:hyperlink w:anchor="_Toc198106778" w:history="1">
            <w:r w:rsidRPr="00902B15">
              <w:rPr>
                <w:rStyle w:val="Hyperlink"/>
              </w:rPr>
              <w:t>Rank of preferences</w:t>
            </w:r>
            <w:r>
              <w:rPr>
                <w:webHidden/>
              </w:rPr>
              <w:tab/>
            </w:r>
            <w:r>
              <w:rPr>
                <w:webHidden/>
              </w:rPr>
              <w:fldChar w:fldCharType="begin"/>
            </w:r>
            <w:r>
              <w:rPr>
                <w:webHidden/>
              </w:rPr>
              <w:instrText xml:space="preserve"> PAGEREF _Toc198106778 \h </w:instrText>
            </w:r>
            <w:r>
              <w:rPr>
                <w:webHidden/>
              </w:rPr>
            </w:r>
            <w:r>
              <w:rPr>
                <w:webHidden/>
              </w:rPr>
              <w:fldChar w:fldCharType="separate"/>
            </w:r>
            <w:r>
              <w:rPr>
                <w:webHidden/>
              </w:rPr>
              <w:t>5</w:t>
            </w:r>
            <w:r>
              <w:rPr>
                <w:webHidden/>
              </w:rPr>
              <w:fldChar w:fldCharType="end"/>
            </w:r>
          </w:hyperlink>
        </w:p>
        <w:p w14:paraId="4786E563" w14:textId="59C8DBE4"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79" w:history="1">
            <w:r w:rsidRPr="00902B15">
              <w:rPr>
                <w:rStyle w:val="Hyperlink"/>
              </w:rPr>
              <w:t>Detailed responses</w:t>
            </w:r>
            <w:r>
              <w:rPr>
                <w:webHidden/>
              </w:rPr>
              <w:tab/>
            </w:r>
            <w:r>
              <w:rPr>
                <w:webHidden/>
              </w:rPr>
              <w:fldChar w:fldCharType="begin"/>
            </w:r>
            <w:r>
              <w:rPr>
                <w:webHidden/>
              </w:rPr>
              <w:instrText xml:space="preserve"> PAGEREF _Toc198106779 \h </w:instrText>
            </w:r>
            <w:r>
              <w:rPr>
                <w:webHidden/>
              </w:rPr>
            </w:r>
            <w:r>
              <w:rPr>
                <w:webHidden/>
              </w:rPr>
              <w:fldChar w:fldCharType="separate"/>
            </w:r>
            <w:r>
              <w:rPr>
                <w:webHidden/>
              </w:rPr>
              <w:t>5</w:t>
            </w:r>
            <w:r>
              <w:rPr>
                <w:webHidden/>
              </w:rPr>
              <w:fldChar w:fldCharType="end"/>
            </w:r>
          </w:hyperlink>
        </w:p>
        <w:p w14:paraId="1D1AF03E" w14:textId="2FE94D57" w:rsidR="00914A7D" w:rsidRDefault="00914A7D" w:rsidP="00914A7D">
          <w:pPr>
            <w:pStyle w:val="TOC2"/>
            <w:ind w:left="720"/>
            <w:rPr>
              <w:rFonts w:eastAsiaTheme="minorEastAsia" w:cstheme="minorBidi"/>
              <w:bCs w:val="0"/>
              <w:iCs w:val="0"/>
              <w:color w:val="auto"/>
              <w:kern w:val="2"/>
              <w:sz w:val="24"/>
              <w:szCs w:val="24"/>
              <w:lang w:val="en-GB" w:eastAsia="en-GB"/>
              <w14:ligatures w14:val="standardContextual"/>
            </w:rPr>
          </w:pPr>
          <w:hyperlink w:anchor="_Toc198106780" w:history="1">
            <w:r w:rsidRPr="00902B15">
              <w:rPr>
                <w:rStyle w:val="Hyperlink"/>
              </w:rPr>
              <w:t>Option 1 – Maintain the current approach</w:t>
            </w:r>
            <w:r>
              <w:rPr>
                <w:webHidden/>
              </w:rPr>
              <w:tab/>
            </w:r>
            <w:r>
              <w:rPr>
                <w:webHidden/>
              </w:rPr>
              <w:fldChar w:fldCharType="begin"/>
            </w:r>
            <w:r>
              <w:rPr>
                <w:webHidden/>
              </w:rPr>
              <w:instrText xml:space="preserve"> PAGEREF _Toc198106780 \h </w:instrText>
            </w:r>
            <w:r>
              <w:rPr>
                <w:webHidden/>
              </w:rPr>
            </w:r>
            <w:r>
              <w:rPr>
                <w:webHidden/>
              </w:rPr>
              <w:fldChar w:fldCharType="separate"/>
            </w:r>
            <w:r>
              <w:rPr>
                <w:webHidden/>
              </w:rPr>
              <w:t>5</w:t>
            </w:r>
            <w:r>
              <w:rPr>
                <w:webHidden/>
              </w:rPr>
              <w:fldChar w:fldCharType="end"/>
            </w:r>
          </w:hyperlink>
        </w:p>
        <w:p w14:paraId="2D7F35DE" w14:textId="557F6042" w:rsidR="00914A7D" w:rsidRDefault="00914A7D" w:rsidP="00914A7D">
          <w:pPr>
            <w:pStyle w:val="TOC2"/>
            <w:ind w:left="720"/>
            <w:rPr>
              <w:rFonts w:eastAsiaTheme="minorEastAsia" w:cstheme="minorBidi"/>
              <w:bCs w:val="0"/>
              <w:iCs w:val="0"/>
              <w:color w:val="auto"/>
              <w:kern w:val="2"/>
              <w:sz w:val="24"/>
              <w:szCs w:val="24"/>
              <w:lang w:val="en-GB" w:eastAsia="en-GB"/>
              <w14:ligatures w14:val="standardContextual"/>
            </w:rPr>
          </w:pPr>
          <w:hyperlink w:anchor="_Toc198106781" w:history="1">
            <w:r w:rsidRPr="00902B15">
              <w:rPr>
                <w:rStyle w:val="Hyperlink"/>
              </w:rPr>
              <w:t>Option 2 – Provide an additional estimate using existing published data</w:t>
            </w:r>
            <w:r>
              <w:rPr>
                <w:webHidden/>
              </w:rPr>
              <w:tab/>
            </w:r>
            <w:r>
              <w:rPr>
                <w:webHidden/>
              </w:rPr>
              <w:fldChar w:fldCharType="begin"/>
            </w:r>
            <w:r>
              <w:rPr>
                <w:webHidden/>
              </w:rPr>
              <w:instrText xml:space="preserve"> PAGEREF _Toc198106781 \h </w:instrText>
            </w:r>
            <w:r>
              <w:rPr>
                <w:webHidden/>
              </w:rPr>
            </w:r>
            <w:r>
              <w:rPr>
                <w:webHidden/>
              </w:rPr>
              <w:fldChar w:fldCharType="separate"/>
            </w:r>
            <w:r>
              <w:rPr>
                <w:webHidden/>
              </w:rPr>
              <w:t>7</w:t>
            </w:r>
            <w:r>
              <w:rPr>
                <w:webHidden/>
              </w:rPr>
              <w:fldChar w:fldCharType="end"/>
            </w:r>
          </w:hyperlink>
        </w:p>
        <w:p w14:paraId="04425A19" w14:textId="6D31A960" w:rsidR="00914A7D" w:rsidRDefault="00914A7D" w:rsidP="00914A7D">
          <w:pPr>
            <w:pStyle w:val="TOC2"/>
            <w:ind w:left="720"/>
            <w:rPr>
              <w:rFonts w:eastAsiaTheme="minorEastAsia" w:cstheme="minorBidi"/>
              <w:bCs w:val="0"/>
              <w:iCs w:val="0"/>
              <w:color w:val="auto"/>
              <w:kern w:val="2"/>
              <w:sz w:val="24"/>
              <w:szCs w:val="24"/>
              <w:lang w:val="en-GB" w:eastAsia="en-GB"/>
              <w14:ligatures w14:val="standardContextual"/>
            </w:rPr>
          </w:pPr>
          <w:hyperlink w:anchor="_Toc198106782" w:history="1">
            <w:r w:rsidRPr="00902B15">
              <w:rPr>
                <w:rStyle w:val="Hyperlink"/>
              </w:rPr>
              <w:t>Option 3 – Provide an additional estimate using visa information to exclude students</w:t>
            </w:r>
            <w:r>
              <w:rPr>
                <w:webHidden/>
              </w:rPr>
              <w:tab/>
            </w:r>
            <w:r>
              <w:rPr>
                <w:webHidden/>
              </w:rPr>
              <w:fldChar w:fldCharType="begin"/>
            </w:r>
            <w:r>
              <w:rPr>
                <w:webHidden/>
              </w:rPr>
              <w:instrText xml:space="preserve"> PAGEREF _Toc198106782 \h </w:instrText>
            </w:r>
            <w:r>
              <w:rPr>
                <w:webHidden/>
              </w:rPr>
            </w:r>
            <w:r>
              <w:rPr>
                <w:webHidden/>
              </w:rPr>
              <w:fldChar w:fldCharType="separate"/>
            </w:r>
            <w:r>
              <w:rPr>
                <w:webHidden/>
              </w:rPr>
              <w:t>7</w:t>
            </w:r>
            <w:r>
              <w:rPr>
                <w:webHidden/>
              </w:rPr>
              <w:fldChar w:fldCharType="end"/>
            </w:r>
          </w:hyperlink>
        </w:p>
        <w:p w14:paraId="00871966" w14:textId="38898B4B" w:rsidR="00914A7D" w:rsidRDefault="00914A7D" w:rsidP="00914A7D">
          <w:pPr>
            <w:pStyle w:val="TOC2"/>
            <w:ind w:left="720"/>
            <w:rPr>
              <w:rFonts w:eastAsiaTheme="minorEastAsia" w:cstheme="minorBidi"/>
              <w:bCs w:val="0"/>
              <w:iCs w:val="0"/>
              <w:color w:val="auto"/>
              <w:kern w:val="2"/>
              <w:sz w:val="24"/>
              <w:szCs w:val="24"/>
              <w:lang w:val="en-GB" w:eastAsia="en-GB"/>
              <w14:ligatures w14:val="standardContextual"/>
            </w:rPr>
          </w:pPr>
          <w:hyperlink w:anchor="_Toc198106783" w:history="1">
            <w:r w:rsidRPr="00902B15">
              <w:rPr>
                <w:rStyle w:val="Hyperlink"/>
              </w:rPr>
              <w:t>Other user needs and suggestions received</w:t>
            </w:r>
            <w:r>
              <w:rPr>
                <w:webHidden/>
              </w:rPr>
              <w:tab/>
            </w:r>
            <w:r>
              <w:rPr>
                <w:webHidden/>
              </w:rPr>
              <w:fldChar w:fldCharType="begin"/>
            </w:r>
            <w:r>
              <w:rPr>
                <w:webHidden/>
              </w:rPr>
              <w:instrText xml:space="preserve"> PAGEREF _Toc198106783 \h </w:instrText>
            </w:r>
            <w:r>
              <w:rPr>
                <w:webHidden/>
              </w:rPr>
            </w:r>
            <w:r>
              <w:rPr>
                <w:webHidden/>
              </w:rPr>
              <w:fldChar w:fldCharType="separate"/>
            </w:r>
            <w:r>
              <w:rPr>
                <w:webHidden/>
              </w:rPr>
              <w:t>8</w:t>
            </w:r>
            <w:r>
              <w:rPr>
                <w:webHidden/>
              </w:rPr>
              <w:fldChar w:fldCharType="end"/>
            </w:r>
          </w:hyperlink>
        </w:p>
        <w:p w14:paraId="59E606E4" w14:textId="462E1FD5"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84" w:history="1">
            <w:r w:rsidRPr="00902B15">
              <w:rPr>
                <w:rStyle w:val="Hyperlink"/>
              </w:rPr>
              <w:t>Conclusions and actions</w:t>
            </w:r>
            <w:r>
              <w:rPr>
                <w:webHidden/>
              </w:rPr>
              <w:tab/>
            </w:r>
            <w:r>
              <w:rPr>
                <w:webHidden/>
              </w:rPr>
              <w:fldChar w:fldCharType="begin"/>
            </w:r>
            <w:r>
              <w:rPr>
                <w:webHidden/>
              </w:rPr>
              <w:instrText xml:space="preserve"> PAGEREF _Toc198106784 \h </w:instrText>
            </w:r>
            <w:r>
              <w:rPr>
                <w:webHidden/>
              </w:rPr>
            </w:r>
            <w:r>
              <w:rPr>
                <w:webHidden/>
              </w:rPr>
              <w:fldChar w:fldCharType="separate"/>
            </w:r>
            <w:r>
              <w:rPr>
                <w:webHidden/>
              </w:rPr>
              <w:t>10</w:t>
            </w:r>
            <w:r>
              <w:rPr>
                <w:webHidden/>
              </w:rPr>
              <w:fldChar w:fldCharType="end"/>
            </w:r>
          </w:hyperlink>
        </w:p>
        <w:p w14:paraId="68A33271" w14:textId="332A7850" w:rsidR="00914A7D" w:rsidRDefault="00914A7D">
          <w:pPr>
            <w:pStyle w:val="TOC1"/>
            <w:rPr>
              <w:rFonts w:eastAsiaTheme="minorEastAsia" w:cstheme="minorBidi"/>
              <w:b w:val="0"/>
              <w:bCs w:val="0"/>
              <w:color w:val="auto"/>
              <w:kern w:val="2"/>
              <w:sz w:val="24"/>
              <w:szCs w:val="24"/>
              <w:lang w:val="en-GB" w:eastAsia="en-GB"/>
              <w14:ligatures w14:val="standardContextual"/>
            </w:rPr>
          </w:pPr>
          <w:hyperlink w:anchor="_Toc198106785" w:history="1">
            <w:r w:rsidRPr="00902B15">
              <w:rPr>
                <w:rStyle w:val="Hyperlink"/>
              </w:rPr>
              <w:t>Annex A – Options presented to respondents</w:t>
            </w:r>
            <w:r>
              <w:rPr>
                <w:webHidden/>
              </w:rPr>
              <w:tab/>
            </w:r>
            <w:r>
              <w:rPr>
                <w:webHidden/>
              </w:rPr>
              <w:fldChar w:fldCharType="begin"/>
            </w:r>
            <w:r>
              <w:rPr>
                <w:webHidden/>
              </w:rPr>
              <w:instrText xml:space="preserve"> PAGEREF _Toc198106785 \h </w:instrText>
            </w:r>
            <w:r>
              <w:rPr>
                <w:webHidden/>
              </w:rPr>
            </w:r>
            <w:r>
              <w:rPr>
                <w:webHidden/>
              </w:rPr>
              <w:fldChar w:fldCharType="separate"/>
            </w:r>
            <w:r>
              <w:rPr>
                <w:webHidden/>
              </w:rPr>
              <w:t>11</w:t>
            </w:r>
            <w:r>
              <w:rPr>
                <w:webHidden/>
              </w:rPr>
              <w:fldChar w:fldCharType="end"/>
            </w:r>
          </w:hyperlink>
        </w:p>
        <w:p w14:paraId="47325CF7" w14:textId="77777777" w:rsidR="00B82F70" w:rsidRDefault="00B82F70" w:rsidP="00B82F70">
          <w:pPr>
            <w:pStyle w:val="TOCHeading"/>
            <w:rPr>
              <w:bCs w:val="0"/>
            </w:rPr>
          </w:pPr>
          <w:r>
            <w:fldChar w:fldCharType="end"/>
          </w:r>
        </w:p>
      </w:sdtContent>
    </w:sdt>
    <w:p w14:paraId="2FD8327E" w14:textId="162A45CE" w:rsidR="00465B16" w:rsidRDefault="00465B16" w:rsidP="005B17B4">
      <w:pPr>
        <w:spacing w:after="240"/>
      </w:pPr>
    </w:p>
    <w:p w14:paraId="62B8D158" w14:textId="77777777" w:rsidR="00B82F70" w:rsidRDefault="00B82F70" w:rsidP="005B17B4">
      <w:pPr>
        <w:spacing w:after="240"/>
      </w:pPr>
    </w:p>
    <w:p w14:paraId="3A5C7B73" w14:textId="77777777" w:rsidR="00B82F70" w:rsidRDefault="00B82F70" w:rsidP="005B17B4">
      <w:pPr>
        <w:spacing w:after="240"/>
      </w:pPr>
    </w:p>
    <w:p w14:paraId="4C4ADFAC" w14:textId="77777777" w:rsidR="00B82F70" w:rsidRDefault="00B82F70" w:rsidP="005B17B4">
      <w:pPr>
        <w:spacing w:after="240"/>
      </w:pPr>
    </w:p>
    <w:p w14:paraId="4195811A" w14:textId="77777777" w:rsidR="00B82F70" w:rsidRDefault="00B82F70" w:rsidP="005B17B4">
      <w:pPr>
        <w:spacing w:after="240"/>
      </w:pPr>
    </w:p>
    <w:p w14:paraId="022188EC" w14:textId="2F523251" w:rsidR="00D26A94" w:rsidRDefault="00D26A94" w:rsidP="005B17B4">
      <w:pPr>
        <w:pStyle w:val="Heading1"/>
      </w:pPr>
      <w:bookmarkStart w:id="0" w:name="_Toc196924895"/>
      <w:bookmarkStart w:id="1" w:name="_Toc198106774"/>
      <w:r>
        <w:lastRenderedPageBreak/>
        <w:t>Contact information</w:t>
      </w:r>
      <w:bookmarkEnd w:id="0"/>
      <w:bookmarkEnd w:id="1"/>
    </w:p>
    <w:p w14:paraId="5676B3FC" w14:textId="5921C0C4" w:rsidR="00D26A94" w:rsidRPr="00B82F70" w:rsidRDefault="00D26A94" w:rsidP="00B82F70">
      <w:pPr>
        <w:pStyle w:val="Heading4"/>
        <w:spacing w:after="240"/>
      </w:pPr>
      <w:r>
        <w:t xml:space="preserve">Enquiries to: </w:t>
      </w:r>
      <w:hyperlink r:id="rId12">
        <w:r w:rsidR="4A1F622C" w:rsidRPr="090781BD">
          <w:rPr>
            <w:rStyle w:val="Hyperlink"/>
          </w:rPr>
          <w:t>pop.info@ons.gov.uk</w:t>
        </w:r>
      </w:hyperlink>
    </w:p>
    <w:p w14:paraId="145F6208" w14:textId="77777777" w:rsidR="00D26A94" w:rsidRPr="00863316" w:rsidRDefault="00D26A94" w:rsidP="005B17B4">
      <w:pPr>
        <w:pStyle w:val="Heading4"/>
        <w:spacing w:after="240"/>
      </w:pPr>
      <w:r w:rsidRPr="00863316">
        <w:t>Accessibility</w:t>
      </w:r>
    </w:p>
    <w:p w14:paraId="2A409BF5" w14:textId="63CFE9AB" w:rsidR="00D26A94" w:rsidRPr="00781022" w:rsidRDefault="00D26A94" w:rsidP="005B17B4">
      <w:pPr>
        <w:pStyle w:val="Default"/>
        <w:spacing w:after="240"/>
        <w:rPr>
          <w:sz w:val="28"/>
          <w:szCs w:val="28"/>
          <w:lang w:val="en-US"/>
        </w:rPr>
      </w:pPr>
      <w:r w:rsidRPr="0D84AF5B">
        <w:rPr>
          <w:sz w:val="28"/>
          <w:szCs w:val="28"/>
          <w:lang w:val="en-US"/>
        </w:rPr>
        <w:t>All material relating to this consultation can be provided in braille, large print or audio formats on request. British Sign Language interpreters can also be requested for any supporting events.</w:t>
      </w:r>
    </w:p>
    <w:p w14:paraId="0BABD1AF" w14:textId="77777777" w:rsidR="00D26A94" w:rsidRPr="00863316" w:rsidRDefault="00D26A94" w:rsidP="005B17B4">
      <w:pPr>
        <w:pStyle w:val="Heading4"/>
        <w:spacing w:after="240"/>
      </w:pPr>
      <w:r w:rsidRPr="00863316">
        <w:t xml:space="preserve">Quality assurance </w:t>
      </w:r>
    </w:p>
    <w:p w14:paraId="5997EB95" w14:textId="07EA4152" w:rsidR="00D26A94" w:rsidRDefault="00D26A94" w:rsidP="005B17B4">
      <w:pPr>
        <w:pStyle w:val="NoSpacing"/>
        <w:spacing w:after="240"/>
      </w:pPr>
      <w:r>
        <w:t xml:space="preserve">This consultation has been carried out in accordance with the government’s consultation principles, available here </w:t>
      </w:r>
      <w:hyperlink r:id="rId13" w:history="1">
        <w:r w:rsidR="00B82F70" w:rsidRPr="00744B01">
          <w:rPr>
            <w:rStyle w:val="Hyperlink"/>
          </w:rPr>
          <w:t>https://www.gov.uk/government/publications/consultation-principles-guidance</w:t>
        </w:r>
      </w:hyperlink>
      <w:r>
        <w:t xml:space="preserve">. </w:t>
      </w:r>
    </w:p>
    <w:p w14:paraId="769911AC" w14:textId="37342FBF" w:rsidR="00863316" w:rsidRPr="00B82F70" w:rsidRDefault="00D26A94" w:rsidP="00B82F70">
      <w:pPr>
        <w:rPr>
          <w:sz w:val="28"/>
          <w:szCs w:val="28"/>
        </w:rPr>
      </w:pPr>
      <w:r w:rsidRPr="00B82F70">
        <w:rPr>
          <w:sz w:val="28"/>
          <w:szCs w:val="28"/>
        </w:rPr>
        <w:t xml:space="preserve">If you have any complaints about the way this consultation has been conducted, please email: </w:t>
      </w:r>
      <w:hyperlink r:id="rId14">
        <w:r w:rsidR="0AA681EA" w:rsidRPr="00B82F70">
          <w:rPr>
            <w:rStyle w:val="Hyperlink"/>
            <w:rFonts w:ascii="Arial" w:eastAsia="Arial" w:hAnsi="Arial" w:cs="Arial"/>
            <w:sz w:val="28"/>
            <w:szCs w:val="28"/>
          </w:rPr>
          <w:t>pop.info@ons.gov.uk</w:t>
        </w:r>
      </w:hyperlink>
      <w:r w:rsidR="00B82F70" w:rsidRPr="00B82F70">
        <w:rPr>
          <w:sz w:val="28"/>
          <w:szCs w:val="28"/>
        </w:rPr>
        <w:br/>
      </w:r>
    </w:p>
    <w:p w14:paraId="5EAEAB5D" w14:textId="77777777" w:rsidR="00B82F70" w:rsidRDefault="00B82F70" w:rsidP="00B82F70">
      <w:bookmarkStart w:id="2" w:name="_Toc196924896"/>
      <w:r>
        <w:br/>
      </w:r>
      <w:r>
        <w:br/>
      </w:r>
      <w:r>
        <w:br/>
      </w:r>
    </w:p>
    <w:p w14:paraId="4EC2AC2B" w14:textId="77777777" w:rsidR="00B82F70" w:rsidRDefault="00B82F70" w:rsidP="00B82F70"/>
    <w:p w14:paraId="3018228F" w14:textId="77777777" w:rsidR="00B82F70" w:rsidRDefault="00B82F70" w:rsidP="00B82F70"/>
    <w:p w14:paraId="7FD68CCF" w14:textId="77777777" w:rsidR="00B82F70" w:rsidRDefault="00B82F70" w:rsidP="00B82F70"/>
    <w:p w14:paraId="3B7FBFFA" w14:textId="77777777" w:rsidR="00B82F70" w:rsidRDefault="00B82F70" w:rsidP="00B82F70"/>
    <w:p w14:paraId="7ABD21A9" w14:textId="77777777" w:rsidR="00B82F70" w:rsidRDefault="00B82F70" w:rsidP="00B82F70"/>
    <w:p w14:paraId="46D37430" w14:textId="77777777" w:rsidR="00B82F70" w:rsidRDefault="00B82F70" w:rsidP="00B82F70"/>
    <w:p w14:paraId="318B92DE" w14:textId="77777777" w:rsidR="00B82F70" w:rsidRDefault="00B82F70" w:rsidP="00B82F70"/>
    <w:p w14:paraId="32FBF1DA" w14:textId="77777777" w:rsidR="00B82F70" w:rsidRDefault="00B82F70" w:rsidP="00B82F70"/>
    <w:p w14:paraId="1010831D" w14:textId="77777777" w:rsidR="00B82F70" w:rsidRDefault="00B82F70" w:rsidP="00B82F70"/>
    <w:p w14:paraId="04A5C564" w14:textId="77777777" w:rsidR="00B82F70" w:rsidRDefault="00B82F70" w:rsidP="00B82F70"/>
    <w:p w14:paraId="161FF5BD" w14:textId="77777777" w:rsidR="00B82F70" w:rsidRDefault="00B82F70" w:rsidP="00B82F70"/>
    <w:p w14:paraId="56284998" w14:textId="77777777" w:rsidR="00B82F70" w:rsidRDefault="00B82F70" w:rsidP="00B82F70"/>
    <w:p w14:paraId="5F4CF6C9" w14:textId="77777777" w:rsidR="00B82F70" w:rsidRDefault="68D05AA5" w:rsidP="00B82F70">
      <w:pPr>
        <w:pStyle w:val="Heading1"/>
      </w:pPr>
      <w:bookmarkStart w:id="3" w:name="_Toc198106775"/>
      <w:r>
        <w:lastRenderedPageBreak/>
        <w:t>Outcome of this engagement exercise</w:t>
      </w:r>
      <w:bookmarkEnd w:id="2"/>
      <w:bookmarkEnd w:id="3"/>
      <w:r>
        <w:t xml:space="preserve"> </w:t>
      </w:r>
    </w:p>
    <w:p w14:paraId="1EDB0E15" w14:textId="43061899" w:rsidR="00B82F70" w:rsidRDefault="00635BC6" w:rsidP="00B82F70">
      <w:r>
        <w:t>Following the</w:t>
      </w:r>
      <w:r w:rsidR="68D05AA5">
        <w:t xml:space="preserve"> user feedback </w:t>
      </w:r>
      <w:r>
        <w:t xml:space="preserve">received, </w:t>
      </w:r>
      <w:r w:rsidR="68D05AA5">
        <w:t xml:space="preserve">a decision has been made not to publish an additional estimate of international net migration excluding students at this time. We will continue to develop additional analysis relating to both students and other migrant groups and review how we can make it easier for our users to understand what is available. </w:t>
      </w:r>
      <w:r w:rsidR="00B82F70">
        <w:br/>
      </w:r>
      <w:bookmarkStart w:id="4" w:name="_Toc196924897"/>
    </w:p>
    <w:p w14:paraId="06ACDC8F" w14:textId="2C782EA0" w:rsidR="00863316" w:rsidRPr="000163C8" w:rsidRDefault="00863316" w:rsidP="005B17B4">
      <w:pPr>
        <w:pStyle w:val="Heading1"/>
      </w:pPr>
      <w:bookmarkStart w:id="5" w:name="_Toc198106776"/>
      <w:r>
        <w:t>Background</w:t>
      </w:r>
      <w:bookmarkEnd w:id="4"/>
      <w:bookmarkEnd w:id="5"/>
    </w:p>
    <w:p w14:paraId="0428E0FB" w14:textId="77777777" w:rsidR="005B17B4" w:rsidRDefault="733E5AC3" w:rsidP="005B17B4">
      <w:pPr>
        <w:spacing w:after="240"/>
      </w:pPr>
      <w:r>
        <w:t xml:space="preserve">The Office for National Statistics (ONS) undertook an engagement exercise to understand user needs regarding an additional </w:t>
      </w:r>
      <w:r w:rsidR="00B64F95">
        <w:t xml:space="preserve">international </w:t>
      </w:r>
      <w:r>
        <w:t xml:space="preserve">net migration estimate which excludes students.  </w:t>
      </w:r>
      <w:r w:rsidR="0225AA0A">
        <w:t>A survey</w:t>
      </w:r>
      <w:r>
        <w:t xml:space="preserve"> ran for </w:t>
      </w:r>
      <w:r w:rsidR="0028471C">
        <w:t>seven</w:t>
      </w:r>
      <w:r>
        <w:t xml:space="preserve"> weeks from </w:t>
      </w:r>
      <w:r w:rsidR="107A8910">
        <w:t xml:space="preserve">10 </w:t>
      </w:r>
      <w:r w:rsidR="6F61FC58">
        <w:t>January</w:t>
      </w:r>
      <w:r w:rsidR="107A8910">
        <w:t xml:space="preserve"> 2025</w:t>
      </w:r>
      <w:r>
        <w:t xml:space="preserve"> to 28 February 2025</w:t>
      </w:r>
      <w:r w:rsidR="17CA4441">
        <w:t>. W</w:t>
      </w:r>
      <w:r w:rsidR="156923E5">
        <w:t>e</w:t>
      </w:r>
      <w:r w:rsidR="4C2873FF">
        <w:t xml:space="preserve"> also consulted with</w:t>
      </w:r>
      <w:r w:rsidR="72A23198">
        <w:t xml:space="preserve"> topic experts</w:t>
      </w:r>
      <w:r w:rsidR="6C3DDE74">
        <w:t xml:space="preserve"> via</w:t>
      </w:r>
      <w:r>
        <w:t xml:space="preserve"> focus groups </w:t>
      </w:r>
      <w:r w:rsidR="55116BB6">
        <w:t>at the Migration Statistics Expert Group</w:t>
      </w:r>
      <w:r w:rsidR="156923E5">
        <w:t xml:space="preserve"> </w:t>
      </w:r>
      <w:r w:rsidR="7B9EE6F6">
        <w:t xml:space="preserve">(MSEG) </w:t>
      </w:r>
      <w:r>
        <w:t xml:space="preserve">on </w:t>
      </w:r>
      <w:r w:rsidR="026B8201" w:rsidRPr="1341F5DE">
        <w:rPr>
          <w:lang w:val="en-GB"/>
        </w:rPr>
        <w:t>4 February 2025</w:t>
      </w:r>
      <w:r w:rsidR="67DAB23C" w:rsidRPr="1341F5DE">
        <w:rPr>
          <w:lang w:val="en-GB"/>
        </w:rPr>
        <w:t xml:space="preserve">, the Migration Statistics Steering Group </w:t>
      </w:r>
      <w:r w:rsidR="009B0B42" w:rsidRPr="1341F5DE">
        <w:rPr>
          <w:lang w:val="en-GB"/>
        </w:rPr>
        <w:t xml:space="preserve">(MSSG) </w:t>
      </w:r>
      <w:r w:rsidR="67DAB23C" w:rsidRPr="1341F5DE">
        <w:rPr>
          <w:lang w:val="en-GB"/>
        </w:rPr>
        <w:t xml:space="preserve">on 6 </w:t>
      </w:r>
      <w:r w:rsidR="47032F68" w:rsidRPr="1341F5DE">
        <w:rPr>
          <w:lang w:val="en-GB"/>
        </w:rPr>
        <w:t>February</w:t>
      </w:r>
      <w:r w:rsidR="67DAB23C" w:rsidRPr="1341F5DE">
        <w:rPr>
          <w:lang w:val="en-GB"/>
        </w:rPr>
        <w:t xml:space="preserve"> 2025, and the UK Population Theme Advisory Board (UKPTAB) on 12 </w:t>
      </w:r>
      <w:r w:rsidR="5471FA7F" w:rsidRPr="1341F5DE">
        <w:rPr>
          <w:lang w:val="en-GB"/>
        </w:rPr>
        <w:t>February 2025</w:t>
      </w:r>
      <w:r w:rsidR="7AE8626F">
        <w:t>.</w:t>
      </w:r>
      <w:r>
        <w:t xml:space="preserve"> This allowed us to gather feedback on</w:t>
      </w:r>
      <w:r w:rsidR="372960D5">
        <w:t xml:space="preserve"> three </w:t>
      </w:r>
      <w:r w:rsidR="63778D75">
        <w:t>options</w:t>
      </w:r>
      <w:r w:rsidR="372960D5">
        <w:t xml:space="preserve"> on</w:t>
      </w:r>
      <w:r w:rsidR="00537ED5">
        <w:t xml:space="preserve"> international</w:t>
      </w:r>
      <w:r w:rsidR="372960D5">
        <w:t xml:space="preserve"> net migration</w:t>
      </w:r>
      <w:r w:rsidR="49D073D5">
        <w:t xml:space="preserve"> excluding students</w:t>
      </w:r>
      <w:r w:rsidR="372960D5">
        <w:t xml:space="preserve"> </w:t>
      </w:r>
      <w:r w:rsidR="0031946B">
        <w:t>and</w:t>
      </w:r>
      <w:r w:rsidR="38BB4202">
        <w:t xml:space="preserve"> to</w:t>
      </w:r>
      <w:r w:rsidR="0031946B">
        <w:t xml:space="preserve"> identify any </w:t>
      </w:r>
      <w:r w:rsidR="2BD3B708">
        <w:t xml:space="preserve">user </w:t>
      </w:r>
      <w:r w:rsidR="0031946B">
        <w:t xml:space="preserve">needs for </w:t>
      </w:r>
      <w:r w:rsidR="74AEC1C6">
        <w:t>an additional estimate</w:t>
      </w:r>
      <w:r w:rsidR="2485176E">
        <w:t xml:space="preserve"> of </w:t>
      </w:r>
      <w:r w:rsidR="00537ED5">
        <w:t xml:space="preserve">international </w:t>
      </w:r>
      <w:r w:rsidR="2485176E">
        <w:t>net migration</w:t>
      </w:r>
      <w:r w:rsidR="0031946B">
        <w:t xml:space="preserve">. </w:t>
      </w:r>
    </w:p>
    <w:p w14:paraId="3D5C3D95" w14:textId="72129015" w:rsidR="005B17B4" w:rsidRDefault="005B17B4" w:rsidP="005B17B4">
      <w:pPr>
        <w:spacing w:after="240"/>
      </w:pPr>
      <w:r>
        <w:t>I</w:t>
      </w:r>
      <w:r w:rsidR="74AEC1C6">
        <w:t>nternational students who</w:t>
      </w:r>
      <w:r w:rsidR="62B52CA0">
        <w:t xml:space="preserve"> stay in the UK for 12 months or more</w:t>
      </w:r>
      <w:r w:rsidR="6B6D7DD5">
        <w:t xml:space="preserve"> meet the United Nations definition of a long-term international migrant</w:t>
      </w:r>
      <w:r w:rsidR="0025564C">
        <w:t xml:space="preserve"> and</w:t>
      </w:r>
      <w:r w:rsidR="6B6D7DD5">
        <w:t xml:space="preserve"> </w:t>
      </w:r>
      <w:r w:rsidR="1A07443A">
        <w:t>w</w:t>
      </w:r>
      <w:r w:rsidR="5E41941C">
        <w:t>e</w:t>
      </w:r>
      <w:r w:rsidR="6B6D7DD5">
        <w:t xml:space="preserve"> therefore include them</w:t>
      </w:r>
      <w:r w:rsidR="02B5DBA2">
        <w:t xml:space="preserve"> in </w:t>
      </w:r>
      <w:r w:rsidR="00FB072B">
        <w:t xml:space="preserve">international </w:t>
      </w:r>
      <w:r w:rsidR="02B5DBA2">
        <w:t>net migration estimates.</w:t>
      </w:r>
      <w:r w:rsidR="3B5B4EB1">
        <w:t xml:space="preserve"> We are aware of potential stakeholder interest</w:t>
      </w:r>
      <w:r w:rsidR="00072B4A">
        <w:t xml:space="preserve"> for</w:t>
      </w:r>
      <w:r w:rsidR="3B5B4EB1">
        <w:t xml:space="preserve"> an additional </w:t>
      </w:r>
      <w:r w:rsidR="03C0F79B">
        <w:t xml:space="preserve">estimate </w:t>
      </w:r>
      <w:r w:rsidR="00613B3B">
        <w:t xml:space="preserve">based on a definition </w:t>
      </w:r>
      <w:r w:rsidR="00006085">
        <w:t xml:space="preserve">that does not include international students </w:t>
      </w:r>
      <w:r w:rsidR="03C0F79B">
        <w:t>and</w:t>
      </w:r>
      <w:r w:rsidR="5DEBC0B1">
        <w:t xml:space="preserve"> therefore sought user feedback </w:t>
      </w:r>
      <w:r w:rsidR="0091665A">
        <w:t xml:space="preserve">to gain a better understanding of </w:t>
      </w:r>
      <w:r w:rsidR="00FE65AB">
        <w:t xml:space="preserve">wider views and </w:t>
      </w:r>
      <w:r w:rsidR="00AF4633">
        <w:t xml:space="preserve">seek more detailed information </w:t>
      </w:r>
      <w:r w:rsidR="5DEBC0B1">
        <w:t>on</w:t>
      </w:r>
      <w:r w:rsidR="00FA2CEA">
        <w:t xml:space="preserve"> </w:t>
      </w:r>
      <w:r w:rsidR="00986179">
        <w:t xml:space="preserve">relevant </w:t>
      </w:r>
      <w:r w:rsidR="00100705">
        <w:t>user needs</w:t>
      </w:r>
      <w:r w:rsidR="6187DC63">
        <w:t>.</w:t>
      </w:r>
      <w:r w:rsidR="475C7B07">
        <w:t xml:space="preserve"> We </w:t>
      </w:r>
      <w:r w:rsidR="009706D4">
        <w:t xml:space="preserve">also </w:t>
      </w:r>
      <w:r w:rsidR="475C7B07">
        <w:t xml:space="preserve">undertook this </w:t>
      </w:r>
      <w:r w:rsidR="37BC1E77">
        <w:t>exercise</w:t>
      </w:r>
      <w:r w:rsidR="0FE362FF">
        <w:t xml:space="preserve"> to </w:t>
      </w:r>
      <w:r w:rsidR="19DCAC39">
        <w:t>explore</w:t>
      </w:r>
      <w:r w:rsidR="0FE362FF">
        <w:t xml:space="preserve"> options, </w:t>
      </w:r>
      <w:r w:rsidR="2C70BFFA">
        <w:t xml:space="preserve">and </w:t>
      </w:r>
      <w:r w:rsidR="0FE362FF">
        <w:t xml:space="preserve">to see if </w:t>
      </w:r>
      <w:r w:rsidR="09D893B3">
        <w:t>there were any speci</w:t>
      </w:r>
      <w:r w:rsidR="19DCAC39">
        <w:t>f</w:t>
      </w:r>
      <w:r w:rsidR="09D893B3">
        <w:t xml:space="preserve">ic areas of </w:t>
      </w:r>
      <w:r w:rsidR="41EE98AB">
        <w:t xml:space="preserve">research or policy </w:t>
      </w:r>
      <w:r w:rsidR="09D893B3">
        <w:t>which may bene</w:t>
      </w:r>
      <w:r w:rsidR="19DCAC39">
        <w:t>f</w:t>
      </w:r>
      <w:r w:rsidR="09D893B3">
        <w:t xml:space="preserve">it from an additional estimate of </w:t>
      </w:r>
      <w:r w:rsidR="001D1856">
        <w:t xml:space="preserve">international </w:t>
      </w:r>
      <w:r w:rsidR="09D893B3">
        <w:t xml:space="preserve">net migration. </w:t>
      </w:r>
      <w:r w:rsidR="00A465C4">
        <w:br/>
      </w:r>
      <w:r w:rsidR="00A465C4">
        <w:br/>
      </w:r>
      <w:r w:rsidR="0031946B">
        <w:t>The three options were pr</w:t>
      </w:r>
      <w:r w:rsidR="27625B83">
        <w:t xml:space="preserve">esented </w:t>
      </w:r>
      <w:r w:rsidR="37608385">
        <w:t xml:space="preserve">to respondents </w:t>
      </w:r>
      <w:r w:rsidR="27625B83">
        <w:t>along with strengths and limitations of each</w:t>
      </w:r>
      <w:r w:rsidR="13705BBE">
        <w:t xml:space="preserve"> (see </w:t>
      </w:r>
      <w:r w:rsidR="00914A7D">
        <w:t>A</w:t>
      </w:r>
      <w:r w:rsidR="13705BBE">
        <w:t xml:space="preserve">nnex </w:t>
      </w:r>
      <w:r w:rsidR="00914A7D">
        <w:t>A</w:t>
      </w:r>
      <w:r w:rsidR="13705BBE">
        <w:t>).</w:t>
      </w:r>
      <w:r w:rsidR="27625B83">
        <w:t xml:space="preserve"> </w:t>
      </w:r>
      <w:r w:rsidR="13705BBE">
        <w:t>The options are</w:t>
      </w:r>
      <w:r w:rsidR="27625B83">
        <w:t xml:space="preserve"> </w:t>
      </w:r>
      <w:r w:rsidR="642C1768">
        <w:t>outlined</w:t>
      </w:r>
      <w:r w:rsidR="27625B83">
        <w:t xml:space="preserve"> below. </w:t>
      </w:r>
    </w:p>
    <w:p w14:paraId="2A4BC417" w14:textId="329FF3E4" w:rsidR="00EE3DA0" w:rsidRPr="005B17B4" w:rsidRDefault="00EE3DA0" w:rsidP="005B17B4">
      <w:pPr>
        <w:spacing w:after="240"/>
        <w:rPr>
          <w:highlight w:val="yellow"/>
          <w:lang w:val="en-GB"/>
        </w:rPr>
      </w:pPr>
      <w:r w:rsidRPr="005B17B4">
        <w:rPr>
          <w:b/>
          <w:bCs/>
          <w:lang w:val="en-GB"/>
        </w:rPr>
        <w:t>Option 1:</w:t>
      </w:r>
      <w:r>
        <w:rPr>
          <w:lang w:val="en-GB"/>
        </w:rPr>
        <w:t xml:space="preserve"> </w:t>
      </w:r>
      <w:r w:rsidRPr="001852BE">
        <w:rPr>
          <w:lang w:val="en-GB"/>
        </w:rPr>
        <w:t>Maintain the current approach. </w:t>
      </w:r>
    </w:p>
    <w:p w14:paraId="37F319FA" w14:textId="3FC03B42" w:rsidR="00EE3DA0" w:rsidRPr="001852BE" w:rsidRDefault="00EE3DA0" w:rsidP="005B17B4">
      <w:pPr>
        <w:spacing w:after="240"/>
        <w:rPr>
          <w:lang w:val="en-GB"/>
        </w:rPr>
      </w:pPr>
      <w:r w:rsidRPr="001852BE">
        <w:rPr>
          <w:lang w:val="en-GB"/>
        </w:rPr>
        <w:t xml:space="preserve">This option does not lead to any changes in the analysis we produce. We will continue to produce </w:t>
      </w:r>
      <w:hyperlink r:id="rId15" w:history="1">
        <w:r w:rsidR="00C874F1" w:rsidRPr="00AF485B">
          <w:rPr>
            <w:rStyle w:val="Hyperlink"/>
            <w:lang w:val="en-GB"/>
          </w:rPr>
          <w:t xml:space="preserve">estimates of </w:t>
        </w:r>
        <w:r w:rsidR="002E7E15">
          <w:rPr>
            <w:rStyle w:val="Hyperlink"/>
            <w:lang w:val="en-GB"/>
          </w:rPr>
          <w:t xml:space="preserve">international </w:t>
        </w:r>
        <w:r w:rsidR="00DC1E93" w:rsidRPr="00AF485B">
          <w:rPr>
            <w:rStyle w:val="Hyperlink"/>
            <w:lang w:val="en-GB"/>
          </w:rPr>
          <w:t>net migration</w:t>
        </w:r>
        <w:r w:rsidR="00C874F1" w:rsidRPr="00AF485B">
          <w:rPr>
            <w:rStyle w:val="Hyperlink"/>
            <w:lang w:val="en-GB"/>
          </w:rPr>
          <w:t xml:space="preserve"> in line with the UN definition</w:t>
        </w:r>
      </w:hyperlink>
      <w:r w:rsidR="00C874F1">
        <w:rPr>
          <w:lang w:val="en-GB"/>
        </w:rPr>
        <w:t xml:space="preserve"> as well as </w:t>
      </w:r>
      <w:hyperlink r:id="rId16" w:history="1">
        <w:r w:rsidR="00C874F1" w:rsidRPr="001E7E82">
          <w:rPr>
            <w:rStyle w:val="Hyperlink"/>
            <w:lang w:val="en-GB"/>
          </w:rPr>
          <w:t xml:space="preserve">additional analysis </w:t>
        </w:r>
        <w:r w:rsidR="00754516" w:rsidRPr="001E7E82">
          <w:rPr>
            <w:rStyle w:val="Hyperlink"/>
            <w:lang w:val="en-GB"/>
          </w:rPr>
          <w:t xml:space="preserve">on </w:t>
        </w:r>
        <w:r w:rsidRPr="001E7E82">
          <w:rPr>
            <w:rStyle w:val="Hyperlink"/>
            <w:lang w:val="en-GB"/>
          </w:rPr>
          <w:t>international students</w:t>
        </w:r>
      </w:hyperlink>
      <w:r w:rsidRPr="3AE2F485">
        <w:rPr>
          <w:lang w:val="en-GB"/>
        </w:rPr>
        <w:t>.</w:t>
      </w:r>
      <w:r w:rsidRPr="001852BE">
        <w:rPr>
          <w:lang w:val="en-GB"/>
        </w:rPr>
        <w:t xml:space="preserve"> We will not produce an additional estimate of </w:t>
      </w:r>
      <w:r w:rsidR="002E7E15">
        <w:rPr>
          <w:lang w:val="en-GB"/>
        </w:rPr>
        <w:t xml:space="preserve">international </w:t>
      </w:r>
      <w:r w:rsidRPr="001852BE">
        <w:rPr>
          <w:lang w:val="en-GB"/>
        </w:rPr>
        <w:t>net migration</w:t>
      </w:r>
      <w:r w:rsidR="003C332D">
        <w:rPr>
          <w:lang w:val="en-GB"/>
        </w:rPr>
        <w:t xml:space="preserve"> excluding students</w:t>
      </w:r>
      <w:r w:rsidRPr="001852BE">
        <w:rPr>
          <w:lang w:val="en-GB"/>
        </w:rPr>
        <w:t>.</w:t>
      </w:r>
    </w:p>
    <w:p w14:paraId="4AD09A67" w14:textId="77777777" w:rsidR="005B17B4" w:rsidRDefault="00EE3DA0" w:rsidP="005B17B4">
      <w:pPr>
        <w:spacing w:after="240"/>
        <w:rPr>
          <w:lang w:val="en-GB"/>
        </w:rPr>
      </w:pPr>
      <w:r w:rsidRPr="005B17B4">
        <w:rPr>
          <w:b/>
          <w:bCs/>
          <w:lang w:val="en-GB"/>
        </w:rPr>
        <w:lastRenderedPageBreak/>
        <w:t>Option 2:</w:t>
      </w:r>
      <w:r>
        <w:rPr>
          <w:lang w:val="en-GB"/>
        </w:rPr>
        <w:t xml:space="preserve"> </w:t>
      </w:r>
      <w:r w:rsidR="00A355EA" w:rsidRPr="00A355EA">
        <w:rPr>
          <w:lang w:val="en-GB"/>
        </w:rPr>
        <w:t xml:space="preserve">Produce an additional estimate of </w:t>
      </w:r>
      <w:r w:rsidR="002E7E15">
        <w:rPr>
          <w:lang w:val="en-GB"/>
        </w:rPr>
        <w:t xml:space="preserve">international </w:t>
      </w:r>
      <w:r w:rsidR="00A355EA" w:rsidRPr="00A355EA">
        <w:rPr>
          <w:lang w:val="en-GB"/>
        </w:rPr>
        <w:t>net migration excluding students using existing published estimates by reason for migration</w:t>
      </w:r>
      <w:r w:rsidR="0003545E">
        <w:rPr>
          <w:lang w:val="en-GB"/>
        </w:rPr>
        <w:t>.</w:t>
      </w:r>
    </w:p>
    <w:p w14:paraId="537582D6" w14:textId="77D53EA1" w:rsidR="00EE3DA0" w:rsidRPr="00EC046D" w:rsidRDefault="00247C13" w:rsidP="005B17B4">
      <w:pPr>
        <w:spacing w:after="240"/>
        <w:rPr>
          <w:lang w:val="en-GB"/>
        </w:rPr>
      </w:pPr>
      <w:r w:rsidRPr="7AE63944">
        <w:rPr>
          <w:lang w:val="en-GB"/>
        </w:rPr>
        <w:t>This option</w:t>
      </w:r>
      <w:r w:rsidR="00417082" w:rsidRPr="7AE63944">
        <w:rPr>
          <w:lang w:val="en-GB"/>
        </w:rPr>
        <w:t xml:space="preserve"> provides an</w:t>
      </w:r>
      <w:r w:rsidR="00EE3DA0" w:rsidRPr="7AE63944">
        <w:rPr>
          <w:lang w:val="en-GB"/>
        </w:rPr>
        <w:t xml:space="preserve"> additional, alternative estimate of </w:t>
      </w:r>
      <w:r w:rsidR="002E7E15" w:rsidRPr="7AE63944">
        <w:rPr>
          <w:lang w:val="en-GB"/>
        </w:rPr>
        <w:t xml:space="preserve">international </w:t>
      </w:r>
      <w:r w:rsidR="00EE3DA0" w:rsidRPr="7AE63944">
        <w:rPr>
          <w:lang w:val="en-GB"/>
        </w:rPr>
        <w:t>net migration</w:t>
      </w:r>
      <w:r w:rsidR="00AE61FA" w:rsidRPr="7AE63944">
        <w:rPr>
          <w:lang w:val="en-GB"/>
        </w:rPr>
        <w:t>,</w:t>
      </w:r>
      <w:r w:rsidR="00EE3DA0" w:rsidRPr="7AE63944">
        <w:rPr>
          <w:lang w:val="en-GB"/>
        </w:rPr>
        <w:t xml:space="preserve"> using </w:t>
      </w:r>
      <w:r w:rsidR="00EF51FB" w:rsidRPr="7AE63944">
        <w:rPr>
          <w:lang w:val="en-GB"/>
        </w:rPr>
        <w:t>a</w:t>
      </w:r>
      <w:r w:rsidR="00EE3DA0" w:rsidRPr="7AE63944">
        <w:rPr>
          <w:lang w:val="en-GB"/>
        </w:rPr>
        <w:t xml:space="preserve"> simple method </w:t>
      </w:r>
      <w:r w:rsidR="00EF51FB" w:rsidRPr="7AE63944">
        <w:rPr>
          <w:lang w:val="en-GB"/>
        </w:rPr>
        <w:t>that</w:t>
      </w:r>
      <w:r w:rsidR="00EE3DA0" w:rsidRPr="7AE63944">
        <w:rPr>
          <w:lang w:val="en-GB"/>
        </w:rPr>
        <w:t xml:space="preserve"> subtract</w:t>
      </w:r>
      <w:r w:rsidR="00EF51FB" w:rsidRPr="7AE63944">
        <w:rPr>
          <w:lang w:val="en-GB"/>
        </w:rPr>
        <w:t>s</w:t>
      </w:r>
      <w:r w:rsidR="00EE3DA0" w:rsidRPr="7AE63944">
        <w:rPr>
          <w:lang w:val="en-GB"/>
        </w:rPr>
        <w:t xml:space="preserve"> </w:t>
      </w:r>
      <w:r w:rsidR="00A704DB" w:rsidRPr="7AE63944">
        <w:rPr>
          <w:lang w:val="en-GB"/>
        </w:rPr>
        <w:t xml:space="preserve">existing estimates of </w:t>
      </w:r>
      <w:r w:rsidR="00EE3DA0" w:rsidRPr="7AE63944">
        <w:rPr>
          <w:lang w:val="en-GB"/>
        </w:rPr>
        <w:t xml:space="preserve">net migration of those initially arriving </w:t>
      </w:r>
      <w:r w:rsidR="00FC6313" w:rsidRPr="7AE63944">
        <w:rPr>
          <w:lang w:val="en-GB"/>
        </w:rPr>
        <w:t xml:space="preserve">in the country </w:t>
      </w:r>
      <w:r w:rsidR="00EE3DA0" w:rsidRPr="7AE63944">
        <w:rPr>
          <w:lang w:val="en-GB"/>
        </w:rPr>
        <w:t xml:space="preserve">for study reasons from </w:t>
      </w:r>
      <w:r w:rsidR="00B96368" w:rsidRPr="7AE63944">
        <w:rPr>
          <w:lang w:val="en-GB"/>
        </w:rPr>
        <w:t xml:space="preserve">overall </w:t>
      </w:r>
      <w:r w:rsidR="00D30190" w:rsidRPr="7AE63944">
        <w:rPr>
          <w:lang w:val="en-GB"/>
        </w:rPr>
        <w:t xml:space="preserve">international </w:t>
      </w:r>
      <w:r w:rsidR="00EE3DA0" w:rsidRPr="7AE63944">
        <w:rPr>
          <w:lang w:val="en-GB"/>
        </w:rPr>
        <w:t>net migration.</w:t>
      </w:r>
      <w:r w:rsidR="68B16F8E" w:rsidRPr="00946615">
        <w:rPr>
          <w:rFonts w:eastAsiaTheme="minorEastAsia"/>
          <w:lang w:val="en-GB"/>
        </w:rPr>
        <w:t xml:space="preserve"> This method excludes students even if they subsequently remain in the UK for work or other reasons.</w:t>
      </w:r>
    </w:p>
    <w:p w14:paraId="385A6289" w14:textId="77777777" w:rsidR="005B17B4" w:rsidRDefault="00EE3DA0" w:rsidP="005B17B4">
      <w:pPr>
        <w:spacing w:after="240"/>
        <w:rPr>
          <w:lang w:val="en-GB"/>
        </w:rPr>
      </w:pPr>
      <w:r w:rsidRPr="005B17B4">
        <w:rPr>
          <w:b/>
          <w:bCs/>
          <w:lang w:val="en-GB"/>
        </w:rPr>
        <w:t>Option 3:</w:t>
      </w:r>
      <w:r>
        <w:rPr>
          <w:lang w:val="en-GB"/>
        </w:rPr>
        <w:t xml:space="preserve"> </w:t>
      </w:r>
      <w:r w:rsidRPr="00187930">
        <w:rPr>
          <w:lang w:val="en-GB"/>
        </w:rPr>
        <w:t>Additional, alternative estimate of</w:t>
      </w:r>
      <w:r w:rsidR="00D30190">
        <w:rPr>
          <w:lang w:val="en-GB"/>
        </w:rPr>
        <w:t xml:space="preserve"> international</w:t>
      </w:r>
      <w:r w:rsidRPr="00187930">
        <w:rPr>
          <w:lang w:val="en-GB"/>
        </w:rPr>
        <w:t xml:space="preserve"> net migration</w:t>
      </w:r>
      <w:r w:rsidR="00AE61FA">
        <w:rPr>
          <w:lang w:val="en-GB"/>
        </w:rPr>
        <w:t>,</w:t>
      </w:r>
      <w:r w:rsidRPr="00187930">
        <w:rPr>
          <w:lang w:val="en-GB"/>
        </w:rPr>
        <w:t xml:space="preserve"> using visa information to exclude students.</w:t>
      </w:r>
      <w:bookmarkStart w:id="6" w:name="_Toc196924898"/>
    </w:p>
    <w:p w14:paraId="4C50F9C5" w14:textId="110999B5" w:rsidR="00E84FF7" w:rsidRDefault="00EE3DA0" w:rsidP="005B17B4">
      <w:pPr>
        <w:spacing w:after="240"/>
        <w:rPr>
          <w:rFonts w:eastAsiaTheme="minorEastAsia"/>
          <w:lang w:val="en-GB"/>
        </w:rPr>
      </w:pPr>
      <w:r w:rsidRPr="00E84FF7">
        <w:rPr>
          <w:lang w:val="en-GB"/>
        </w:rPr>
        <w:t xml:space="preserve">This </w:t>
      </w:r>
      <w:r w:rsidR="0003545E" w:rsidRPr="00E84FF7">
        <w:rPr>
          <w:lang w:val="en-GB"/>
        </w:rPr>
        <w:t xml:space="preserve">option </w:t>
      </w:r>
      <w:r w:rsidR="00734B34" w:rsidRPr="00E84FF7">
        <w:rPr>
          <w:lang w:val="en-GB"/>
        </w:rPr>
        <w:t xml:space="preserve">is the development of a </w:t>
      </w:r>
      <w:r w:rsidRPr="00E84FF7">
        <w:rPr>
          <w:lang w:val="en-GB"/>
        </w:rPr>
        <w:t xml:space="preserve">method </w:t>
      </w:r>
      <w:r w:rsidR="00514949" w:rsidRPr="00E84FF7">
        <w:rPr>
          <w:lang w:val="en-GB"/>
        </w:rPr>
        <w:t xml:space="preserve">that </w:t>
      </w:r>
      <w:r w:rsidRPr="00E84FF7">
        <w:rPr>
          <w:lang w:val="en-GB"/>
        </w:rPr>
        <w:t>us</w:t>
      </w:r>
      <w:r w:rsidR="004A619A" w:rsidRPr="00E84FF7">
        <w:rPr>
          <w:lang w:val="en-GB"/>
        </w:rPr>
        <w:t>es</w:t>
      </w:r>
      <w:r w:rsidRPr="00E84FF7">
        <w:rPr>
          <w:lang w:val="en-GB"/>
        </w:rPr>
        <w:t xml:space="preserve"> visa information to exclude students from </w:t>
      </w:r>
      <w:r w:rsidR="00D30190" w:rsidRPr="00E84FF7">
        <w:rPr>
          <w:lang w:val="en-GB"/>
        </w:rPr>
        <w:t xml:space="preserve">international </w:t>
      </w:r>
      <w:r w:rsidR="0094707C" w:rsidRPr="00E84FF7">
        <w:rPr>
          <w:lang w:val="en-GB"/>
        </w:rPr>
        <w:t>net migration</w:t>
      </w:r>
      <w:r w:rsidRPr="00E84FF7">
        <w:rPr>
          <w:lang w:val="en-GB"/>
        </w:rPr>
        <w:t>. Immigration and emigration w</w:t>
      </w:r>
      <w:r w:rsidR="00A83E0D" w:rsidRPr="00E84FF7">
        <w:rPr>
          <w:lang w:val="en-GB"/>
        </w:rPr>
        <w:t>ould</w:t>
      </w:r>
      <w:r w:rsidRPr="00E84FF7">
        <w:rPr>
          <w:lang w:val="en-GB"/>
        </w:rPr>
        <w:t xml:space="preserve"> be based on being present in the country for 12 months or more on a non-student </w:t>
      </w:r>
      <w:r w:rsidR="5FB9EB22" w:rsidRPr="00E84FF7">
        <w:rPr>
          <w:lang w:val="en-GB"/>
        </w:rPr>
        <w:t>visa.</w:t>
      </w:r>
      <w:r w:rsidR="5FB9EB22" w:rsidRPr="69F7215F">
        <w:rPr>
          <w:rFonts w:eastAsiaTheme="minorEastAsia"/>
          <w:lang w:val="en-GB"/>
        </w:rPr>
        <w:t xml:space="preserve"> This</w:t>
      </w:r>
      <w:r w:rsidR="1A71085A" w:rsidRPr="69F7215F">
        <w:rPr>
          <w:rFonts w:eastAsiaTheme="minorEastAsia"/>
          <w:lang w:val="en-GB"/>
        </w:rPr>
        <w:t xml:space="preserve"> method only excludes students who remain on a student visa and then leave</w:t>
      </w:r>
      <w:r w:rsidR="00084667" w:rsidRPr="69F7215F">
        <w:rPr>
          <w:rFonts w:eastAsiaTheme="minorEastAsia"/>
          <w:lang w:val="en-GB"/>
        </w:rPr>
        <w:t>.</w:t>
      </w:r>
      <w:bookmarkEnd w:id="6"/>
    </w:p>
    <w:p w14:paraId="3AED60EA" w14:textId="77777777" w:rsidR="00863316" w:rsidRDefault="00863316" w:rsidP="005B17B4">
      <w:pPr>
        <w:pStyle w:val="Heading1"/>
      </w:pPr>
      <w:bookmarkStart w:id="7" w:name="_Toc196924899"/>
      <w:bookmarkStart w:id="8" w:name="_Toc198106777"/>
      <w:r>
        <w:t>Summary of responses</w:t>
      </w:r>
      <w:bookmarkEnd w:id="7"/>
      <w:bookmarkEnd w:id="8"/>
    </w:p>
    <w:p w14:paraId="3F157DB2" w14:textId="1F13E6F2" w:rsidR="484D91E4" w:rsidRDefault="484D91E4" w:rsidP="005B17B4">
      <w:pPr>
        <w:spacing w:after="240"/>
        <w:rPr>
          <w:rFonts w:eastAsia="Times New Roman"/>
        </w:rPr>
      </w:pPr>
      <w:r>
        <w:t xml:space="preserve">There was an overall preference for not introducing an additional </w:t>
      </w:r>
      <w:r w:rsidR="00DF52E9">
        <w:t xml:space="preserve">international net </w:t>
      </w:r>
      <w:r>
        <w:t>migration estimate</w:t>
      </w:r>
      <w:r w:rsidR="00C73FB5">
        <w:t xml:space="preserve"> that excludes international students</w:t>
      </w:r>
      <w:r w:rsidR="196AAA61">
        <w:t>. This was</w:t>
      </w:r>
      <w:r>
        <w:t xml:space="preserve"> largely due to concern around the confusion multiple estimates based on different definitions may create, as well as that </w:t>
      </w:r>
      <w:r w:rsidRPr="2448425C">
        <w:rPr>
          <w:rFonts w:eastAsia="Times New Roman"/>
        </w:rPr>
        <w:t>any change may be perceived as a political decision that could reduce trust in official migration statistics</w:t>
      </w:r>
      <w:r>
        <w:t xml:space="preserve">. </w:t>
      </w:r>
      <w:r w:rsidR="769FCEB4">
        <w:t xml:space="preserve">While </w:t>
      </w:r>
      <w:r w:rsidR="2006DF43">
        <w:t>some</w:t>
      </w:r>
      <w:r w:rsidR="769FCEB4">
        <w:t xml:space="preserve"> users identified potential benefits of additional information on student migration being made available, </w:t>
      </w:r>
      <w:r w:rsidR="4E2D48DC">
        <w:t>a</w:t>
      </w:r>
      <w:r w:rsidR="7E47C760">
        <w:t>n</w:t>
      </w:r>
      <w:r w:rsidR="4E2D48DC">
        <w:t xml:space="preserve"> additional estimate of net </w:t>
      </w:r>
      <w:r w:rsidR="00CB24D4">
        <w:t xml:space="preserve">international </w:t>
      </w:r>
      <w:r w:rsidR="4E2D48DC">
        <w:t xml:space="preserve">migration excluding students was not viewed as a </w:t>
      </w:r>
      <w:r w:rsidR="10DADEC0">
        <w:t xml:space="preserve">user </w:t>
      </w:r>
      <w:r w:rsidR="4E2D48DC">
        <w:t>priority</w:t>
      </w:r>
      <w:r w:rsidR="5841313A">
        <w:t>.</w:t>
      </w:r>
      <w:r w:rsidR="00705178">
        <w:t xml:space="preserve"> However,</w:t>
      </w:r>
      <w:r w:rsidR="07E83947">
        <w:t xml:space="preserve"> </w:t>
      </w:r>
      <w:r w:rsidR="00705178">
        <w:t>there was support for other additional analysis being provided w</w:t>
      </w:r>
      <w:r w:rsidR="00CB24D4">
        <w:t>h</w:t>
      </w:r>
      <w:r w:rsidR="00705178">
        <w:t>ere possible.</w:t>
      </w:r>
    </w:p>
    <w:p w14:paraId="1A1EDA40" w14:textId="01E18283" w:rsidR="484D91E4" w:rsidRDefault="484D91E4" w:rsidP="005B17B4">
      <w:pPr>
        <w:spacing w:after="240"/>
        <w:rPr>
          <w:rFonts w:eastAsia="Times New Roman"/>
        </w:rPr>
      </w:pPr>
      <w:r>
        <w:t>Feedback from both the survey and the focus groups</w:t>
      </w:r>
      <w:r w:rsidRPr="31956BB0">
        <w:rPr>
          <w:rFonts w:eastAsia="Times New Roman"/>
        </w:rPr>
        <w:t xml:space="preserve"> provided a broadly similar range of views.</w:t>
      </w:r>
    </w:p>
    <w:p w14:paraId="3B972976" w14:textId="373613B2" w:rsidR="00371989" w:rsidRDefault="00DF3566" w:rsidP="005B17B4">
      <w:pPr>
        <w:spacing w:after="240"/>
      </w:pPr>
      <w:r>
        <w:t xml:space="preserve">The survey </w:t>
      </w:r>
      <w:r w:rsidR="00371989">
        <w:t xml:space="preserve">received </w:t>
      </w:r>
      <w:r w:rsidR="007A1CD9">
        <w:t>43</w:t>
      </w:r>
      <w:r w:rsidR="00371989">
        <w:t xml:space="preserve"> responses from a range of stakeholders. These consisted </w:t>
      </w:r>
      <w:proofErr w:type="gramStart"/>
      <w:r w:rsidR="00371989">
        <w:t>of;</w:t>
      </w:r>
      <w:proofErr w:type="gramEnd"/>
    </w:p>
    <w:p w14:paraId="38FF0FAA" w14:textId="5DE335A2" w:rsidR="007D2E66" w:rsidRDefault="2EB9D60E" w:rsidP="005B17B4">
      <w:pPr>
        <w:pStyle w:val="ListParagraph"/>
        <w:numPr>
          <w:ilvl w:val="0"/>
          <w:numId w:val="30"/>
        </w:numPr>
        <w:spacing w:after="240"/>
      </w:pPr>
      <w:r>
        <w:t>2</w:t>
      </w:r>
      <w:r w:rsidR="2E286E0D">
        <w:t>2</w:t>
      </w:r>
      <w:r w:rsidR="450A2C2F">
        <w:t xml:space="preserve"> responses from individuals</w:t>
      </w:r>
    </w:p>
    <w:p w14:paraId="0CDE8522" w14:textId="384E1B25" w:rsidR="007D2E66" w:rsidRDefault="00BD473E" w:rsidP="005B17B4">
      <w:pPr>
        <w:pStyle w:val="ListParagraph"/>
        <w:numPr>
          <w:ilvl w:val="0"/>
          <w:numId w:val="30"/>
        </w:numPr>
        <w:spacing w:after="240"/>
      </w:pPr>
      <w:r>
        <w:t>12</w:t>
      </w:r>
      <w:r w:rsidR="00C22C4F">
        <w:t xml:space="preserve"> responses from academia, charities, and other groups</w:t>
      </w:r>
    </w:p>
    <w:p w14:paraId="0B902E9B" w14:textId="6C0B0777" w:rsidR="00C22C4F" w:rsidRDefault="1B38ECA5" w:rsidP="005B17B4">
      <w:pPr>
        <w:pStyle w:val="ListParagraph"/>
        <w:numPr>
          <w:ilvl w:val="0"/>
          <w:numId w:val="30"/>
        </w:numPr>
        <w:spacing w:after="240"/>
      </w:pPr>
      <w:r>
        <w:t>6</w:t>
      </w:r>
      <w:r w:rsidR="26263D87">
        <w:t xml:space="preserve"> responses from other government departments</w:t>
      </w:r>
    </w:p>
    <w:p w14:paraId="7566C150" w14:textId="3D893006" w:rsidR="00371989" w:rsidRDefault="0C4CBF6F" w:rsidP="005B17B4">
      <w:pPr>
        <w:pStyle w:val="ListParagraph"/>
        <w:numPr>
          <w:ilvl w:val="0"/>
          <w:numId w:val="30"/>
        </w:numPr>
        <w:spacing w:after="240"/>
      </w:pPr>
      <w:r>
        <w:t>3</w:t>
      </w:r>
      <w:r w:rsidR="0C382C8E">
        <w:t xml:space="preserve"> </w:t>
      </w:r>
      <w:r w:rsidR="65D89ED0">
        <w:t>r</w:t>
      </w:r>
      <w:r w:rsidR="0C382C8E">
        <w:t>esponses from local authorities in England</w:t>
      </w:r>
      <w:r w:rsidR="62FC893B">
        <w:t xml:space="preserve"> and Wales</w:t>
      </w:r>
    </w:p>
    <w:p w14:paraId="5B033B4C" w14:textId="6106B4C2" w:rsidR="005A0B61" w:rsidRDefault="00431E84" w:rsidP="005B17B4">
      <w:pPr>
        <w:spacing w:after="240"/>
      </w:pPr>
      <w:r>
        <w:t xml:space="preserve">The overall </w:t>
      </w:r>
      <w:r w:rsidR="00EE211E">
        <w:t xml:space="preserve">feedback on the use of </w:t>
      </w:r>
      <w:r w:rsidR="00230318">
        <w:t xml:space="preserve">international </w:t>
      </w:r>
      <w:r w:rsidR="00EE211E">
        <w:t xml:space="preserve">migration statistics showed </w:t>
      </w:r>
      <w:r w:rsidR="00E76A88">
        <w:t>our users find</w:t>
      </w:r>
      <w:r w:rsidR="000E73A1">
        <w:t xml:space="preserve"> </w:t>
      </w:r>
      <w:r w:rsidR="0012267D">
        <w:t>them</w:t>
      </w:r>
      <w:r w:rsidR="000E73A1">
        <w:t xml:space="preserve"> useful </w:t>
      </w:r>
      <w:r w:rsidR="00D33B02">
        <w:t>for a broad range of purposes</w:t>
      </w:r>
      <w:r w:rsidR="00370910">
        <w:t>.</w:t>
      </w:r>
      <w:r w:rsidR="00E17B3B">
        <w:t xml:space="preserve"> These include</w:t>
      </w:r>
      <w:r w:rsidR="0012267D">
        <w:t>d</w:t>
      </w:r>
      <w:r w:rsidR="00090A25">
        <w:t xml:space="preserve"> </w:t>
      </w:r>
      <w:proofErr w:type="spellStart"/>
      <w:r w:rsidR="00090A25">
        <w:t>analysing</w:t>
      </w:r>
      <w:proofErr w:type="spellEnd"/>
      <w:r w:rsidR="00090A25">
        <w:t xml:space="preserve"> population change, </w:t>
      </w:r>
      <w:r w:rsidR="00B47385">
        <w:lastRenderedPageBreak/>
        <w:t xml:space="preserve">academic research, </w:t>
      </w:r>
      <w:r w:rsidR="00090A25">
        <w:t xml:space="preserve">monitoring net </w:t>
      </w:r>
      <w:r w:rsidR="0012267D">
        <w:t xml:space="preserve">international </w:t>
      </w:r>
      <w:r w:rsidR="00090A25">
        <w:t>migration, service provision and demand planning</w:t>
      </w:r>
      <w:r w:rsidR="00B47385">
        <w:t xml:space="preserve">, as well as personal interest and </w:t>
      </w:r>
      <w:r w:rsidR="005A1880">
        <w:t>understanding.</w:t>
      </w:r>
    </w:p>
    <w:p w14:paraId="4C206348" w14:textId="6106B4C2" w:rsidR="00863316" w:rsidRPr="002A4741" w:rsidRDefault="005B17B4" w:rsidP="005B17B4">
      <w:pPr>
        <w:pStyle w:val="Heading2"/>
        <w:spacing w:after="240"/>
      </w:pPr>
      <w:bookmarkStart w:id="9" w:name="_Toc196924900"/>
      <w:bookmarkStart w:id="10" w:name="_Toc198106778"/>
      <w:r>
        <w:t>R</w:t>
      </w:r>
      <w:r w:rsidR="00D91D8B" w:rsidRPr="002A4741">
        <w:t>ank of preferences</w:t>
      </w:r>
      <w:bookmarkEnd w:id="9"/>
      <w:bookmarkEnd w:id="10"/>
    </w:p>
    <w:p w14:paraId="73DAD6FA" w14:textId="3698A460" w:rsidR="005E186F" w:rsidRDefault="5C11B493" w:rsidP="005B17B4">
      <w:pPr>
        <w:pStyle w:val="BodyText"/>
        <w:spacing w:after="240"/>
        <w:rPr>
          <w:rFonts w:ascii="Arial" w:hAnsi="Arial" w:cs="Arial"/>
          <w:color w:val="000000"/>
          <w:sz w:val="28"/>
          <w:szCs w:val="28"/>
        </w:rPr>
      </w:pPr>
      <w:r>
        <w:t>Respondents were asked to rank the three options</w:t>
      </w:r>
      <w:r w:rsidR="067E059C">
        <w:t xml:space="preserve"> in preference order. </w:t>
      </w:r>
      <w:r w:rsidR="056EFEA1">
        <w:t xml:space="preserve">Option </w:t>
      </w:r>
      <w:r w:rsidR="5497207C">
        <w:t>1 was</w:t>
      </w:r>
      <w:r w:rsidR="056EFEA1">
        <w:t xml:space="preserve"> ranked as the first choice of </w:t>
      </w:r>
      <w:r w:rsidR="2D718B03">
        <w:t>5</w:t>
      </w:r>
      <w:r w:rsidR="050345DF">
        <w:t>1</w:t>
      </w:r>
      <w:r w:rsidR="653EA75E">
        <w:t>%</w:t>
      </w:r>
      <w:r w:rsidR="2D718B03">
        <w:t xml:space="preserve"> </w:t>
      </w:r>
      <w:r w:rsidR="653EA75E">
        <w:t>of respondents</w:t>
      </w:r>
      <w:r w:rsidR="285580D1">
        <w:t>.</w:t>
      </w:r>
      <w:r w:rsidR="056EFEA1">
        <w:t xml:space="preserve"> Option </w:t>
      </w:r>
      <w:r w:rsidR="24068BA2">
        <w:t>2 was</w:t>
      </w:r>
      <w:r w:rsidR="056EFEA1">
        <w:t xml:space="preserve"> ranked as the first choice of </w:t>
      </w:r>
      <w:r w:rsidR="3A1F8E79">
        <w:t>2</w:t>
      </w:r>
      <w:r w:rsidR="16D8065A">
        <w:t>6</w:t>
      </w:r>
      <w:r w:rsidR="3A1F8E79">
        <w:t xml:space="preserve">% of </w:t>
      </w:r>
      <w:r w:rsidR="279F11B2">
        <w:t>respondents</w:t>
      </w:r>
      <w:r w:rsidR="3A1F8E79">
        <w:t xml:space="preserve">, with </w:t>
      </w:r>
      <w:r w:rsidR="4F6C6EE5">
        <w:t>23</w:t>
      </w:r>
      <w:r w:rsidR="3A1F8E79">
        <w:t>% ranking option 3 as their first choice.</w:t>
      </w:r>
      <w:r w:rsidR="3A2E7092">
        <w:t xml:space="preserve"> </w:t>
      </w:r>
      <w:r w:rsidR="7C45F485">
        <w:t xml:space="preserve">These </w:t>
      </w:r>
      <w:r w:rsidR="007E5EB7">
        <w:t>results also</w:t>
      </w:r>
      <w:r w:rsidR="7C45F485" w:rsidDel="007E5EB7">
        <w:t xml:space="preserve"> </w:t>
      </w:r>
      <w:r w:rsidR="7C45F485">
        <w:t xml:space="preserve">reflected </w:t>
      </w:r>
      <w:r w:rsidR="007E5EB7">
        <w:t xml:space="preserve">views from </w:t>
      </w:r>
      <w:r w:rsidR="7C45F485">
        <w:t>the focus groups.</w:t>
      </w:r>
    </w:p>
    <w:p w14:paraId="543BCE9E" w14:textId="4FAD19F5" w:rsidR="0014279E" w:rsidRPr="005B17B4" w:rsidRDefault="212FE6F7" w:rsidP="005B17B4">
      <w:pPr>
        <w:pStyle w:val="ListParagraph"/>
        <w:autoSpaceDE w:val="0"/>
        <w:autoSpaceDN w:val="0"/>
        <w:adjustRightInd w:val="0"/>
        <w:spacing w:after="240"/>
        <w:ind w:left="0"/>
        <w:rPr>
          <w:rFonts w:ascii="Arial" w:hAnsi="Arial" w:cs="Arial"/>
          <w:i/>
          <w:iCs/>
          <w:color w:val="000000"/>
        </w:rPr>
      </w:pPr>
      <w:r w:rsidRPr="005B17B4">
        <w:rPr>
          <w:rFonts w:ascii="Arial" w:hAnsi="Arial" w:cs="Arial"/>
          <w:i/>
          <w:iCs/>
          <w:color w:val="000000"/>
        </w:rPr>
        <w:t xml:space="preserve">Figure </w:t>
      </w:r>
      <w:r w:rsidR="2BF1CA6B" w:rsidRPr="005B17B4">
        <w:rPr>
          <w:rFonts w:ascii="Arial" w:hAnsi="Arial" w:cs="Arial"/>
          <w:i/>
          <w:iCs/>
          <w:color w:val="000000"/>
        </w:rPr>
        <w:t>1</w:t>
      </w:r>
      <w:r w:rsidR="00BF5940" w:rsidRPr="005B17B4">
        <w:rPr>
          <w:rFonts w:ascii="Arial" w:hAnsi="Arial" w:cs="Arial"/>
          <w:i/>
          <w:iCs/>
          <w:color w:val="000000"/>
        </w:rPr>
        <w:t>:</w:t>
      </w:r>
      <w:r w:rsidR="2BF1CA6B" w:rsidRPr="005B17B4">
        <w:rPr>
          <w:rFonts w:ascii="Arial" w:hAnsi="Arial" w:cs="Arial"/>
          <w:i/>
          <w:iCs/>
          <w:color w:val="000000"/>
        </w:rPr>
        <w:t xml:space="preserve"> </w:t>
      </w:r>
      <w:r w:rsidR="5CFDD687" w:rsidRPr="005B17B4">
        <w:rPr>
          <w:rFonts w:ascii="Arial" w:hAnsi="Arial" w:cs="Arial"/>
          <w:i/>
          <w:iCs/>
          <w:color w:val="000000"/>
        </w:rPr>
        <w:t>Arou</w:t>
      </w:r>
      <w:r w:rsidR="7B3D0288" w:rsidRPr="005B17B4">
        <w:rPr>
          <w:rFonts w:ascii="Arial" w:hAnsi="Arial" w:cs="Arial"/>
          <w:i/>
          <w:iCs/>
          <w:color w:val="000000"/>
        </w:rPr>
        <w:t>n</w:t>
      </w:r>
      <w:r w:rsidR="5CFDD687" w:rsidRPr="005B17B4">
        <w:rPr>
          <w:rFonts w:ascii="Arial" w:hAnsi="Arial" w:cs="Arial"/>
          <w:i/>
          <w:iCs/>
          <w:color w:val="000000"/>
        </w:rPr>
        <w:t>d half of r</w:t>
      </w:r>
      <w:r w:rsidR="2BF1CA6B" w:rsidRPr="005B17B4">
        <w:rPr>
          <w:rFonts w:ascii="Arial" w:hAnsi="Arial" w:cs="Arial"/>
          <w:i/>
          <w:iCs/>
          <w:color w:val="000000"/>
        </w:rPr>
        <w:t>espondents</w:t>
      </w:r>
      <w:r w:rsidR="00256006" w:rsidRPr="005B17B4">
        <w:rPr>
          <w:rFonts w:ascii="Arial" w:hAnsi="Arial" w:cs="Arial"/>
          <w:i/>
          <w:iCs/>
          <w:color w:val="000000"/>
        </w:rPr>
        <w:t xml:space="preserve"> </w:t>
      </w:r>
      <w:r w:rsidR="5CB19F6A" w:rsidRPr="005B17B4">
        <w:rPr>
          <w:rFonts w:ascii="Arial" w:hAnsi="Arial" w:cs="Arial"/>
          <w:i/>
          <w:iCs/>
          <w:color w:val="000000"/>
        </w:rPr>
        <w:t xml:space="preserve">ranked option 1 as </w:t>
      </w:r>
      <w:r w:rsidR="3E28945D" w:rsidRPr="005B17B4">
        <w:rPr>
          <w:rFonts w:ascii="Arial" w:hAnsi="Arial" w:cs="Arial"/>
          <w:i/>
          <w:iCs/>
          <w:color w:val="000000"/>
        </w:rPr>
        <w:t>their</w:t>
      </w:r>
      <w:r w:rsidR="5CB19F6A" w:rsidRPr="005B17B4">
        <w:rPr>
          <w:rFonts w:ascii="Arial" w:hAnsi="Arial" w:cs="Arial"/>
          <w:i/>
          <w:iCs/>
          <w:color w:val="000000"/>
        </w:rPr>
        <w:t xml:space="preserve"> </w:t>
      </w:r>
      <w:r w:rsidR="02B16A56" w:rsidRPr="005B17B4">
        <w:rPr>
          <w:rFonts w:ascii="Arial" w:hAnsi="Arial" w:cs="Arial"/>
          <w:i/>
          <w:iCs/>
          <w:color w:val="000000"/>
        </w:rPr>
        <w:t xml:space="preserve">first </w:t>
      </w:r>
      <w:r w:rsidR="38E5A768" w:rsidRPr="005B17B4">
        <w:rPr>
          <w:rFonts w:ascii="Arial" w:hAnsi="Arial" w:cs="Arial"/>
          <w:i/>
          <w:iCs/>
          <w:color w:val="000000"/>
        </w:rPr>
        <w:t>p</w:t>
      </w:r>
      <w:r w:rsidR="02B16A56" w:rsidRPr="005B17B4">
        <w:rPr>
          <w:rFonts w:ascii="Arial" w:hAnsi="Arial" w:cs="Arial"/>
          <w:i/>
          <w:iCs/>
          <w:color w:val="000000"/>
        </w:rPr>
        <w:t>reference</w:t>
      </w:r>
      <w:r w:rsidR="04A5C76D" w:rsidRPr="005B17B4">
        <w:rPr>
          <w:rFonts w:ascii="Arial" w:hAnsi="Arial" w:cs="Arial"/>
          <w:i/>
          <w:iCs/>
          <w:color w:val="000000"/>
        </w:rPr>
        <w:t xml:space="preserve"> in this engagement exercise</w:t>
      </w:r>
      <w:r w:rsidR="005B17B4" w:rsidRPr="005B17B4">
        <w:rPr>
          <w:rFonts w:ascii="Arial" w:hAnsi="Arial" w:cs="Arial"/>
          <w:i/>
          <w:iCs/>
          <w:color w:val="000000"/>
        </w:rPr>
        <w:t>.</w:t>
      </w:r>
    </w:p>
    <w:p w14:paraId="7D88D301" w14:textId="0912CAFF" w:rsidR="00672C3F" w:rsidRDefault="0014279E" w:rsidP="005B17B4">
      <w:pPr>
        <w:autoSpaceDE w:val="0"/>
        <w:autoSpaceDN w:val="0"/>
        <w:adjustRightInd w:val="0"/>
        <w:spacing w:after="240"/>
      </w:pPr>
      <w:r>
        <w:rPr>
          <w:noProof/>
        </w:rPr>
        <w:drawing>
          <wp:inline distT="0" distB="0" distL="0" distR="0" wp14:anchorId="0F518BC8" wp14:editId="0911BD85">
            <wp:extent cx="6076950" cy="2406642"/>
            <wp:effectExtent l="0" t="0" r="0" b="0"/>
            <wp:docPr id="1544394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7295" cy="2414699"/>
                    </a:xfrm>
                    <a:prstGeom prst="rect">
                      <a:avLst/>
                    </a:prstGeom>
                    <a:noFill/>
                  </pic:spPr>
                </pic:pic>
              </a:graphicData>
            </a:graphic>
          </wp:inline>
        </w:drawing>
      </w:r>
    </w:p>
    <w:p w14:paraId="0329CD3A" w14:textId="3C4C5540" w:rsidR="00006312" w:rsidRDefault="090D8F27" w:rsidP="005B17B4">
      <w:pPr>
        <w:pStyle w:val="Heading1"/>
      </w:pPr>
      <w:bookmarkStart w:id="11" w:name="_Toc196924901"/>
      <w:bookmarkStart w:id="12" w:name="_Toc198106779"/>
      <w:r>
        <w:t>Detailed responses</w:t>
      </w:r>
      <w:bookmarkEnd w:id="11"/>
      <w:bookmarkEnd w:id="12"/>
    </w:p>
    <w:p w14:paraId="76411192" w14:textId="5273D6FA" w:rsidR="005E186F" w:rsidRDefault="1EEB97CF" w:rsidP="005B17B4">
      <w:pPr>
        <w:pStyle w:val="ListParagraph"/>
        <w:autoSpaceDE w:val="0"/>
        <w:autoSpaceDN w:val="0"/>
        <w:adjustRightInd w:val="0"/>
        <w:spacing w:after="240"/>
        <w:ind w:left="0"/>
        <w:rPr>
          <w:rFonts w:eastAsiaTheme="minorEastAsia"/>
        </w:rPr>
      </w:pPr>
      <w:r w:rsidRPr="0F01C12D">
        <w:rPr>
          <w:rFonts w:eastAsiaTheme="minorEastAsia"/>
        </w:rPr>
        <w:t xml:space="preserve">Feedback in the survey and the focus groups seemed to reflect similar themes. Views expressed on each option </w:t>
      </w:r>
      <w:r w:rsidR="009738CD" w:rsidRPr="446796C0">
        <w:rPr>
          <w:rFonts w:eastAsiaTheme="minorEastAsia"/>
        </w:rPr>
        <w:t>are</w:t>
      </w:r>
      <w:r w:rsidRPr="0F01C12D">
        <w:rPr>
          <w:rFonts w:eastAsiaTheme="minorEastAsia"/>
        </w:rPr>
        <w:t xml:space="preserve"> discussed in turn.</w:t>
      </w:r>
    </w:p>
    <w:p w14:paraId="4C54DBBC" w14:textId="56DC9A8B" w:rsidR="00D91D8B" w:rsidRPr="002A4741" w:rsidRDefault="217D3A70" w:rsidP="005B17B4">
      <w:pPr>
        <w:pStyle w:val="Heading2"/>
        <w:spacing w:after="240"/>
      </w:pPr>
      <w:bookmarkStart w:id="13" w:name="_Toc196924902"/>
      <w:bookmarkStart w:id="14" w:name="_Toc198106780"/>
      <w:r>
        <w:t>Option 1</w:t>
      </w:r>
      <w:r w:rsidR="1987F46E">
        <w:t xml:space="preserve"> – </w:t>
      </w:r>
      <w:r w:rsidR="009738CD" w:rsidRPr="009738CD">
        <w:t xml:space="preserve">Maintain the current </w:t>
      </w:r>
      <w:r w:rsidR="009738CD">
        <w:t>approach</w:t>
      </w:r>
      <w:bookmarkEnd w:id="13"/>
      <w:bookmarkEnd w:id="14"/>
    </w:p>
    <w:p w14:paraId="155FFD6B" w14:textId="2F1E15F0" w:rsidR="002A64B3" w:rsidRPr="00742012" w:rsidRDefault="006C4C02" w:rsidP="005B17B4">
      <w:pPr>
        <w:pStyle w:val="BodyText"/>
        <w:spacing w:after="240"/>
      </w:pPr>
      <w:r>
        <w:t xml:space="preserve">Users </w:t>
      </w:r>
      <w:r w:rsidR="00CB11D1">
        <w:t xml:space="preserve">stated the </w:t>
      </w:r>
      <w:r w:rsidR="004D1638">
        <w:t xml:space="preserve">current methods </w:t>
      </w:r>
      <w:r w:rsidR="007A1CC7">
        <w:t xml:space="preserve">meet </w:t>
      </w:r>
      <w:r w:rsidR="00595661">
        <w:t>their</w:t>
      </w:r>
      <w:r w:rsidR="007A1CC7">
        <w:t xml:space="preserve"> needs in that they conform to</w:t>
      </w:r>
      <w:r w:rsidR="002A1358">
        <w:t xml:space="preserve"> </w:t>
      </w:r>
      <w:r w:rsidR="008E1D6B">
        <w:t>United Nations</w:t>
      </w:r>
      <w:r w:rsidR="002A1358">
        <w:t xml:space="preserve"> standards and therefore allow</w:t>
      </w:r>
      <w:r w:rsidR="00595661">
        <w:t xml:space="preserve"> </w:t>
      </w:r>
      <w:r w:rsidR="00134FED">
        <w:t xml:space="preserve">clear </w:t>
      </w:r>
      <w:r w:rsidR="002A1358">
        <w:t xml:space="preserve">international </w:t>
      </w:r>
      <w:r w:rsidR="00134FED">
        <w:t xml:space="preserve">comparisons. It </w:t>
      </w:r>
      <w:r w:rsidR="007A1CC7">
        <w:t>was frequently raised</w:t>
      </w:r>
      <w:r w:rsidR="00310589">
        <w:t xml:space="preserve"> that students </w:t>
      </w:r>
      <w:r w:rsidR="00B37E0A">
        <w:t>impact</w:t>
      </w:r>
      <w:r w:rsidR="00896D5B">
        <w:t xml:space="preserve"> population change</w:t>
      </w:r>
      <w:r w:rsidR="00BD5F5C">
        <w:t xml:space="preserve">, </w:t>
      </w:r>
      <w:r w:rsidR="00B37E0A">
        <w:t>the economy, and ser</w:t>
      </w:r>
      <w:r w:rsidR="006F7A52">
        <w:t>v</w:t>
      </w:r>
      <w:r w:rsidR="00B37E0A">
        <w:t>ices and</w:t>
      </w:r>
      <w:r w:rsidR="00BD5F5C">
        <w:t xml:space="preserve"> </w:t>
      </w:r>
      <w:r w:rsidR="00310589">
        <w:t>therefore should be considered part of the</w:t>
      </w:r>
      <w:r w:rsidR="006F7A52">
        <w:t xml:space="preserve"> </w:t>
      </w:r>
      <w:r w:rsidR="00F27133">
        <w:t xml:space="preserve">international </w:t>
      </w:r>
      <w:r w:rsidR="006F7A52">
        <w:t>migration</w:t>
      </w:r>
      <w:r w:rsidR="00BD5F5C">
        <w:t xml:space="preserve"> figures</w:t>
      </w:r>
      <w:r w:rsidR="006F0B1E">
        <w:t xml:space="preserve"> and subsequently population figures</w:t>
      </w:r>
      <w:r w:rsidR="001C4419">
        <w:t>.</w:t>
      </w:r>
    </w:p>
    <w:p w14:paraId="72932246" w14:textId="158E71BE" w:rsidR="00310589" w:rsidRPr="005B17B4" w:rsidRDefault="69F1316A" w:rsidP="00B82F70">
      <w:pPr>
        <w:pStyle w:val="Quote"/>
        <w:ind w:left="720"/>
        <w:rPr>
          <w:sz w:val="24"/>
          <w:szCs w:val="24"/>
        </w:rPr>
      </w:pPr>
      <w:r w:rsidRPr="005B17B4">
        <w:rPr>
          <w:sz w:val="24"/>
          <w:szCs w:val="24"/>
        </w:rPr>
        <w:lastRenderedPageBreak/>
        <w:t>“Migrants on study visas still use public services, rent accommodation, can work part time, and therefore very much a</w:t>
      </w:r>
      <w:r w:rsidR="3CBF86D9" w:rsidRPr="005B17B4">
        <w:rPr>
          <w:sz w:val="24"/>
          <w:szCs w:val="24"/>
        </w:rPr>
        <w:t xml:space="preserve"> </w:t>
      </w:r>
      <w:r w:rsidRPr="005B17B4">
        <w:rPr>
          <w:sz w:val="24"/>
          <w:szCs w:val="24"/>
        </w:rPr>
        <w:t xml:space="preserve">part of the wider impact on the UK. For a student on a </w:t>
      </w:r>
      <w:r w:rsidR="630076E2" w:rsidRPr="005B17B4">
        <w:rPr>
          <w:sz w:val="24"/>
          <w:szCs w:val="24"/>
        </w:rPr>
        <w:t>3-year</w:t>
      </w:r>
      <w:r w:rsidRPr="005B17B4">
        <w:rPr>
          <w:sz w:val="24"/>
          <w:szCs w:val="24"/>
        </w:rPr>
        <w:t xml:space="preserve"> undergraduate course, it would be difficult to argue that their impact on UK services is significantly different during these 3 years, as a skilled worker on a </w:t>
      </w:r>
      <w:r w:rsidR="7B23A396" w:rsidRPr="005B17B4">
        <w:rPr>
          <w:sz w:val="24"/>
          <w:szCs w:val="24"/>
        </w:rPr>
        <w:t>3-year</w:t>
      </w:r>
      <w:r w:rsidRPr="005B17B4">
        <w:rPr>
          <w:sz w:val="24"/>
          <w:szCs w:val="24"/>
        </w:rPr>
        <w:t xml:space="preserve"> visa</w:t>
      </w:r>
      <w:r w:rsidR="005B17B4">
        <w:rPr>
          <w:sz w:val="24"/>
          <w:szCs w:val="24"/>
        </w:rPr>
        <w:t>.</w:t>
      </w:r>
      <w:r w:rsidRPr="005B17B4">
        <w:rPr>
          <w:sz w:val="24"/>
          <w:szCs w:val="24"/>
        </w:rPr>
        <w:t>”</w:t>
      </w:r>
    </w:p>
    <w:p w14:paraId="3212A7E6" w14:textId="2A40DDEC" w:rsidR="521979E0" w:rsidRDefault="001C4419" w:rsidP="005B17B4">
      <w:pPr>
        <w:pStyle w:val="BodyText"/>
        <w:spacing w:after="240"/>
      </w:pPr>
      <w:r>
        <w:t>C</w:t>
      </w:r>
      <w:r w:rsidR="002D6190">
        <w:t>oncerns</w:t>
      </w:r>
      <w:r w:rsidR="006A2376">
        <w:t xml:space="preserve"> </w:t>
      </w:r>
      <w:r>
        <w:t xml:space="preserve">were raised </w:t>
      </w:r>
      <w:r w:rsidR="006A2376">
        <w:t xml:space="preserve">around </w:t>
      </w:r>
      <w:r>
        <w:t xml:space="preserve">the risk of </w:t>
      </w:r>
      <w:r w:rsidR="006A2376">
        <w:t>having multiple estimates</w:t>
      </w:r>
      <w:r w:rsidR="0092154E">
        <w:t xml:space="preserve"> for </w:t>
      </w:r>
      <w:r w:rsidR="00F27133">
        <w:t xml:space="preserve">international </w:t>
      </w:r>
      <w:r w:rsidR="0092154E">
        <w:t>migration</w:t>
      </w:r>
      <w:r w:rsidR="00317B6C">
        <w:t>, and how this might become confused</w:t>
      </w:r>
      <w:r w:rsidR="003667AB">
        <w:t xml:space="preserve"> with multiple definitions of </w:t>
      </w:r>
      <w:r w:rsidR="00F16EE9">
        <w:t xml:space="preserve">international </w:t>
      </w:r>
      <w:r w:rsidR="003667AB">
        <w:t>migration</w:t>
      </w:r>
      <w:r w:rsidR="00731364">
        <w:t>.</w:t>
      </w:r>
      <w:r w:rsidR="00616AE9">
        <w:t xml:space="preserve"> </w:t>
      </w:r>
      <w:r w:rsidR="00363699">
        <w:t xml:space="preserve">Users raised the </w:t>
      </w:r>
      <w:r w:rsidR="0E35E608">
        <w:t>potential</w:t>
      </w:r>
      <w:r w:rsidR="64DD8568">
        <w:t xml:space="preserve"> </w:t>
      </w:r>
      <w:r w:rsidR="00363699">
        <w:t>challenges</w:t>
      </w:r>
      <w:r w:rsidR="006365C2">
        <w:t xml:space="preserve"> </w:t>
      </w:r>
      <w:r w:rsidR="384233B5">
        <w:t xml:space="preserve">in </w:t>
      </w:r>
      <w:r w:rsidR="006365C2">
        <w:t>explaining multiple estimates</w:t>
      </w:r>
      <w:r w:rsidR="60B4AAA8">
        <w:t xml:space="preserve"> and</w:t>
      </w:r>
      <w:r w:rsidR="7C58158C">
        <w:t xml:space="preserve"> </w:t>
      </w:r>
      <w:r w:rsidR="006365C2">
        <w:t>the</w:t>
      </w:r>
      <w:r w:rsidR="004A62BF">
        <w:t xml:space="preserve"> methodological</w:t>
      </w:r>
      <w:r w:rsidR="006365C2">
        <w:t xml:space="preserve"> caveats of each</w:t>
      </w:r>
      <w:r w:rsidR="00707D79">
        <w:t>,</w:t>
      </w:r>
      <w:r w:rsidR="006365C2">
        <w:t xml:space="preserve"> </w:t>
      </w:r>
      <w:r w:rsidR="00503DD6">
        <w:t xml:space="preserve">which </w:t>
      </w:r>
      <w:r w:rsidR="006365C2">
        <w:t xml:space="preserve">may result in </w:t>
      </w:r>
      <w:r w:rsidR="316A7EAC">
        <w:t>detail</w:t>
      </w:r>
      <w:r w:rsidR="006365C2">
        <w:t xml:space="preserve"> getting lost</w:t>
      </w:r>
      <w:r w:rsidR="00707D79">
        <w:t xml:space="preserve"> and therefore be damaging to </w:t>
      </w:r>
      <w:r w:rsidR="00A97842">
        <w:t xml:space="preserve">discourse around </w:t>
      </w:r>
      <w:r w:rsidR="00345CAA">
        <w:t xml:space="preserve">international </w:t>
      </w:r>
      <w:r w:rsidR="00A97842">
        <w:t>migration</w:t>
      </w:r>
      <w:r w:rsidR="006365C2">
        <w:t>.</w:t>
      </w:r>
    </w:p>
    <w:p w14:paraId="2717D77D" w14:textId="7D045514" w:rsidR="2C5E2FD7" w:rsidRPr="005B17B4" w:rsidRDefault="2C5E2FD7" w:rsidP="00B82F70">
      <w:pPr>
        <w:pStyle w:val="Quote"/>
        <w:ind w:left="720"/>
        <w:rPr>
          <w:sz w:val="24"/>
          <w:szCs w:val="24"/>
        </w:rPr>
      </w:pPr>
      <w:r w:rsidRPr="005B17B4">
        <w:rPr>
          <w:sz w:val="24"/>
          <w:szCs w:val="24"/>
        </w:rPr>
        <w:t>“Our concern is that producing two sets of net migration estimates, one which includes international students and another which excludes them, will confuse the public while encouraging those seeking to reduce net migration to over-</w:t>
      </w:r>
      <w:proofErr w:type="spellStart"/>
      <w:r w:rsidRPr="005B17B4">
        <w:rPr>
          <w:sz w:val="24"/>
          <w:szCs w:val="24"/>
        </w:rPr>
        <w:t>emphasise</w:t>
      </w:r>
      <w:proofErr w:type="spellEnd"/>
      <w:r w:rsidRPr="005B17B4">
        <w:rPr>
          <w:sz w:val="24"/>
          <w:szCs w:val="24"/>
        </w:rPr>
        <w:t xml:space="preserve"> the role of international students in these figures. Neither approach will enhance the public’s understanding of the student migration journey or will impact the government’s approach to immigration policy”</w:t>
      </w:r>
    </w:p>
    <w:p w14:paraId="290E27F9" w14:textId="42DAFB52" w:rsidR="00A97842" w:rsidRPr="00742012" w:rsidRDefault="2B321333" w:rsidP="005B17B4">
      <w:pPr>
        <w:pStyle w:val="BodyText"/>
        <w:spacing w:after="240"/>
      </w:pPr>
      <w:r>
        <w:t xml:space="preserve">Our users raised concerns with the </w:t>
      </w:r>
      <w:r w:rsidR="3AA6BE59">
        <w:t xml:space="preserve">perception of having multiple </w:t>
      </w:r>
      <w:r w:rsidR="00B67A10">
        <w:t xml:space="preserve">international </w:t>
      </w:r>
      <w:r w:rsidR="141E3A6A">
        <w:t xml:space="preserve">migration estimates, there were views this may be perceived by the public as </w:t>
      </w:r>
      <w:r w:rsidR="70F88B6B">
        <w:t>misleading</w:t>
      </w:r>
      <w:r w:rsidR="5A541231">
        <w:t>. As</w:t>
      </w:r>
      <w:r w:rsidR="56FDCCE3">
        <w:t xml:space="preserve"> migration can be a </w:t>
      </w:r>
      <w:r w:rsidR="23F2424B">
        <w:t>politically</w:t>
      </w:r>
      <w:r w:rsidR="56FDCCE3">
        <w:t xml:space="preserve"> sensitive </w:t>
      </w:r>
      <w:r w:rsidR="12B4884D">
        <w:t xml:space="preserve">topic, our users were concerned that having multiple </w:t>
      </w:r>
      <w:r w:rsidR="49790183">
        <w:t>estimates</w:t>
      </w:r>
      <w:r w:rsidR="12B4884D">
        <w:t xml:space="preserve"> may be perceived as a </w:t>
      </w:r>
      <w:r w:rsidR="6582D2D4">
        <w:t xml:space="preserve">political decision and therefore </w:t>
      </w:r>
      <w:r w:rsidR="3A7AB397">
        <w:t xml:space="preserve">reduce the trust in </w:t>
      </w:r>
      <w:r w:rsidR="00B67A10">
        <w:t xml:space="preserve">international </w:t>
      </w:r>
      <w:r w:rsidR="3A7AB397">
        <w:t xml:space="preserve">migration statistics. Our users flagged the potential misuse of multiple </w:t>
      </w:r>
      <w:r w:rsidR="65EF8061">
        <w:t xml:space="preserve">estimates to suit </w:t>
      </w:r>
      <w:r w:rsidR="148B7B5E">
        <w:t>differing narratives</w:t>
      </w:r>
      <w:r w:rsidR="3CFCC268">
        <w:t xml:space="preserve"> as a concern.</w:t>
      </w:r>
      <w:r w:rsidR="65EF8061">
        <w:t xml:space="preserve"> </w:t>
      </w:r>
    </w:p>
    <w:p w14:paraId="0F9157AA" w14:textId="0AB35489" w:rsidR="521979E0" w:rsidRPr="005B17B4" w:rsidRDefault="23A34D06" w:rsidP="005B17B4">
      <w:pPr>
        <w:spacing w:after="240"/>
      </w:pPr>
      <w:r w:rsidRPr="00636F14">
        <w:t>Some of our users raised</w:t>
      </w:r>
      <w:r w:rsidR="7A16F37D" w:rsidRPr="00636F14">
        <w:t xml:space="preserve"> concern around</w:t>
      </w:r>
      <w:r w:rsidRPr="00636F14">
        <w:t xml:space="preserve"> the limit</w:t>
      </w:r>
      <w:r w:rsidR="207017AD" w:rsidRPr="00636F14">
        <w:t>ed detail of the</w:t>
      </w:r>
      <w:r w:rsidRPr="00636F14">
        <w:t xml:space="preserve"> current estimate</w:t>
      </w:r>
      <w:r w:rsidR="00234C48">
        <w:t>s</w:t>
      </w:r>
      <w:r w:rsidR="732C48E5" w:rsidRPr="00636F14">
        <w:t xml:space="preserve"> </w:t>
      </w:r>
      <w:r w:rsidR="0E56196F" w:rsidRPr="00636F14">
        <w:t>and</w:t>
      </w:r>
      <w:r w:rsidR="732C48E5" w:rsidRPr="00636F14">
        <w:t xml:space="preserve"> that </w:t>
      </w:r>
      <w:r w:rsidR="258CCE03" w:rsidRPr="00636F14">
        <w:t>it would be beneficial to</w:t>
      </w:r>
      <w:r w:rsidR="6109CD59" w:rsidRPr="00636F14">
        <w:t xml:space="preserve"> better</w:t>
      </w:r>
      <w:r w:rsidR="258CCE03" w:rsidRPr="00636F14">
        <w:t xml:space="preserve"> understand some of the mechanisms </w:t>
      </w:r>
      <w:r w:rsidR="6E667571" w:rsidRPr="00636F14">
        <w:t>underpinning migration</w:t>
      </w:r>
      <w:r w:rsidR="77C6A7E1" w:rsidRPr="00636F14">
        <w:t xml:space="preserve">, which go beyond total annual </w:t>
      </w:r>
      <w:r w:rsidR="008A6C52">
        <w:t xml:space="preserve">international </w:t>
      </w:r>
      <w:r w:rsidR="77C6A7E1" w:rsidRPr="00636F14">
        <w:t>net migration</w:t>
      </w:r>
      <w:r w:rsidR="116409AC" w:rsidRPr="00636F14">
        <w:t xml:space="preserve">. Users were generally in </w:t>
      </w:r>
      <w:proofErr w:type="spellStart"/>
      <w:r w:rsidR="116409AC" w:rsidRPr="00636F14">
        <w:t>favour</w:t>
      </w:r>
      <w:proofErr w:type="spellEnd"/>
      <w:r w:rsidR="116409AC" w:rsidRPr="00636F14">
        <w:t xml:space="preserve"> of </w:t>
      </w:r>
      <w:r w:rsidR="418F36EA" w:rsidRPr="00636F14">
        <w:t xml:space="preserve">a more detailed </w:t>
      </w:r>
      <w:r w:rsidR="116409AC" w:rsidRPr="00636F14">
        <w:t xml:space="preserve">understanding </w:t>
      </w:r>
      <w:r w:rsidR="52C4DE90" w:rsidRPr="00636F14">
        <w:t xml:space="preserve">of </w:t>
      </w:r>
      <w:r w:rsidR="116409AC" w:rsidRPr="00636F14">
        <w:t>student m</w:t>
      </w:r>
      <w:r w:rsidR="693D0097" w:rsidRPr="00636F14">
        <w:t>igration than</w:t>
      </w:r>
      <w:r w:rsidR="116409AC" w:rsidRPr="00636F14">
        <w:t xml:space="preserve"> </w:t>
      </w:r>
      <w:r w:rsidR="098AF8C9" w:rsidRPr="00636F14">
        <w:t>the current</w:t>
      </w:r>
      <w:r w:rsidR="116409AC" w:rsidRPr="00636F14">
        <w:t xml:space="preserve"> estimate</w:t>
      </w:r>
      <w:r w:rsidR="00234C48">
        <w:t>s</w:t>
      </w:r>
      <w:r w:rsidR="116409AC" w:rsidRPr="00636F14">
        <w:t xml:space="preserve"> </w:t>
      </w:r>
      <w:r w:rsidR="70D4587E">
        <w:t>allow</w:t>
      </w:r>
      <w:r w:rsidR="290B64ED">
        <w:t>.</w:t>
      </w:r>
    </w:p>
    <w:p w14:paraId="6FF09C69" w14:textId="6A376820" w:rsidR="6DC9A50B" w:rsidRPr="005B17B4" w:rsidRDefault="6DC9A50B" w:rsidP="00B82F70">
      <w:pPr>
        <w:pStyle w:val="Quote"/>
        <w:ind w:left="720"/>
        <w:rPr>
          <w:sz w:val="24"/>
          <w:szCs w:val="24"/>
          <w:lang w:val="en-GB"/>
        </w:rPr>
      </w:pPr>
      <w:r w:rsidRPr="005B17B4">
        <w:rPr>
          <w:sz w:val="24"/>
          <w:szCs w:val="24"/>
          <w:lang w:val="en-GB"/>
        </w:rPr>
        <w:t>“</w:t>
      </w:r>
      <w:r w:rsidR="02A67121" w:rsidRPr="005B17B4">
        <w:rPr>
          <w:sz w:val="24"/>
          <w:szCs w:val="24"/>
          <w:lang w:val="en-GB"/>
        </w:rPr>
        <w:t>We do not believe an additional estimate of net migration that excludes students would be helpful in enhancing understanding of the impact of international students on both short and long-term migration trends. There is however a huge need for more nuanced information on the entirety of the student migration journey.”</w:t>
      </w:r>
    </w:p>
    <w:p w14:paraId="5BC8A287" w14:textId="54EF824A" w:rsidR="521979E0" w:rsidRDefault="521979E0" w:rsidP="00B82F70">
      <w:pPr>
        <w:spacing w:after="240" w:line="240" w:lineRule="auto"/>
        <w:rPr>
          <w:rFonts w:eastAsiaTheme="minorEastAsia"/>
          <w:i/>
          <w:iCs/>
          <w:highlight w:val="yellow"/>
          <w:lang w:val="en-GB"/>
        </w:rPr>
      </w:pPr>
    </w:p>
    <w:p w14:paraId="2B0F8310" w14:textId="56D40C72" w:rsidR="009B7A1F" w:rsidRPr="009E78B6" w:rsidRDefault="00AC3362" w:rsidP="005B17B4">
      <w:pPr>
        <w:pStyle w:val="Heading2"/>
        <w:spacing w:after="240"/>
      </w:pPr>
      <w:bookmarkStart w:id="15" w:name="_Toc196924903"/>
      <w:bookmarkStart w:id="16" w:name="_Toc198106781"/>
      <w:r w:rsidRPr="002A4741">
        <w:lastRenderedPageBreak/>
        <w:t>Option 2</w:t>
      </w:r>
      <w:r w:rsidR="00AE0358" w:rsidRPr="002A4741">
        <w:t xml:space="preserve"> </w:t>
      </w:r>
      <w:r w:rsidR="00B82F70">
        <w:t>–</w:t>
      </w:r>
      <w:r w:rsidR="00AE0358" w:rsidRPr="002A4741">
        <w:t xml:space="preserve"> </w:t>
      </w:r>
      <w:r w:rsidR="00E709F5">
        <w:t>Provide an additional estimate using existing published data</w:t>
      </w:r>
      <w:bookmarkEnd w:id="15"/>
      <w:bookmarkEnd w:id="16"/>
    </w:p>
    <w:p w14:paraId="1AE62D97" w14:textId="149D8100" w:rsidR="00DB6FF7" w:rsidRPr="00742012" w:rsidRDefault="5421DC4A" w:rsidP="005B17B4">
      <w:pPr>
        <w:autoSpaceDE w:val="0"/>
        <w:autoSpaceDN w:val="0"/>
        <w:adjustRightInd w:val="0"/>
        <w:spacing w:after="240"/>
      </w:pPr>
      <w:r>
        <w:t xml:space="preserve">Users who preferred option 2 </w:t>
      </w:r>
      <w:r w:rsidR="46263862">
        <w:t xml:space="preserve">stated the benefits of it being a </w:t>
      </w:r>
      <w:r w:rsidR="71116929">
        <w:t>relatively simple and easy to understand method</w:t>
      </w:r>
      <w:r w:rsidR="4A4DF611">
        <w:t>. Users highlighted that it is possible to calculate this figure already</w:t>
      </w:r>
      <w:r w:rsidR="56900931">
        <w:t xml:space="preserve"> using data provided by the Office for National Statistics,</w:t>
      </w:r>
      <w:r w:rsidR="7E64F19B">
        <w:t xml:space="preserve"> so that in practice this change may be more presentational</w:t>
      </w:r>
      <w:r w:rsidR="7FB76AC7">
        <w:t xml:space="preserve"> than offering an additional insight.</w:t>
      </w:r>
      <w:r w:rsidR="56900931">
        <w:t xml:space="preserve"> </w:t>
      </w:r>
      <w:r w:rsidR="4D01C58D">
        <w:t>Some described the</w:t>
      </w:r>
      <w:r w:rsidR="56900931">
        <w:t xml:space="preserve"> benefit </w:t>
      </w:r>
      <w:r w:rsidR="4D01C58D">
        <w:t>of users</w:t>
      </w:r>
      <w:r w:rsidR="3FDC0E79">
        <w:t xml:space="preserve"> no longer need</w:t>
      </w:r>
      <w:r w:rsidR="4741B0C2">
        <w:t>ing</w:t>
      </w:r>
      <w:r w:rsidR="3FDC0E79">
        <w:t xml:space="preserve"> to calculate this </w:t>
      </w:r>
      <w:r w:rsidR="72F3053F">
        <w:t>themselves and</w:t>
      </w:r>
      <w:r w:rsidR="3FDC0E79">
        <w:t xml:space="preserve"> therefore save time and reduce the risks of </w:t>
      </w:r>
      <w:r w:rsidR="3DFC4127">
        <w:t>error in calculating this.</w:t>
      </w:r>
      <w:r w:rsidR="021EC4FF">
        <w:t xml:space="preserve"> </w:t>
      </w:r>
    </w:p>
    <w:p w14:paraId="155F38FA" w14:textId="05F984D4" w:rsidR="73FDC13A" w:rsidRPr="005B17B4" w:rsidRDefault="304A4C38" w:rsidP="00B82F70">
      <w:pPr>
        <w:pStyle w:val="Quote"/>
        <w:ind w:left="720"/>
        <w:rPr>
          <w:sz w:val="24"/>
          <w:szCs w:val="24"/>
        </w:rPr>
      </w:pPr>
      <w:r w:rsidRPr="005B17B4">
        <w:rPr>
          <w:sz w:val="24"/>
          <w:szCs w:val="24"/>
        </w:rPr>
        <w:t>“</w:t>
      </w:r>
      <w:r w:rsidR="6EA4C59C" w:rsidRPr="005B17B4">
        <w:rPr>
          <w:sz w:val="24"/>
          <w:szCs w:val="24"/>
        </w:rPr>
        <w:t>A</w:t>
      </w:r>
      <w:r w:rsidRPr="005B17B4">
        <w:rPr>
          <w:sz w:val="24"/>
          <w:szCs w:val="24"/>
        </w:rPr>
        <w:t>s far as I am concerned,</w:t>
      </w:r>
      <w:r w:rsidR="00132A9B" w:rsidRPr="005B17B4">
        <w:rPr>
          <w:sz w:val="24"/>
          <w:szCs w:val="24"/>
        </w:rPr>
        <w:t xml:space="preserve"> </w:t>
      </w:r>
      <w:r w:rsidRPr="005B17B4">
        <w:rPr>
          <w:sz w:val="24"/>
          <w:szCs w:val="24"/>
        </w:rPr>
        <w:t>the student impact on net migration is already reported on by ONS figures. Therefore</w:t>
      </w:r>
      <w:r w:rsidR="66039932" w:rsidRPr="005B17B4">
        <w:rPr>
          <w:sz w:val="24"/>
          <w:szCs w:val="24"/>
        </w:rPr>
        <w:t>,</w:t>
      </w:r>
      <w:r w:rsidRPr="005B17B4">
        <w:rPr>
          <w:sz w:val="24"/>
          <w:szCs w:val="24"/>
        </w:rPr>
        <w:t xml:space="preserve"> anyone who requires student impact removed can already calculate this impact.”</w:t>
      </w:r>
    </w:p>
    <w:p w14:paraId="37D3A3FA" w14:textId="47B18E06" w:rsidR="009B7A1F" w:rsidRPr="00742012" w:rsidRDefault="00B30FB8" w:rsidP="005B17B4">
      <w:pPr>
        <w:autoSpaceDE w:val="0"/>
        <w:autoSpaceDN w:val="0"/>
        <w:adjustRightInd w:val="0"/>
        <w:spacing w:after="240"/>
      </w:pPr>
      <w:r w:rsidRPr="00742012">
        <w:t xml:space="preserve">Users highlighted that </w:t>
      </w:r>
      <w:r w:rsidR="003F401C" w:rsidRPr="00742012">
        <w:t>more granularity offered by option 2</w:t>
      </w:r>
      <w:r w:rsidR="008E4460" w:rsidRPr="00742012">
        <w:t xml:space="preserve"> may be of interest</w:t>
      </w:r>
      <w:r w:rsidR="001E54A3" w:rsidRPr="00742012">
        <w:t xml:space="preserve"> to provide a clearer understanding </w:t>
      </w:r>
      <w:r w:rsidR="0093019B" w:rsidRPr="00742012">
        <w:t>around</w:t>
      </w:r>
      <w:r w:rsidR="001E54A3" w:rsidRPr="00742012">
        <w:t xml:space="preserve"> the impact of Higher Education on </w:t>
      </w:r>
      <w:r w:rsidR="000A3DCB">
        <w:t xml:space="preserve">international </w:t>
      </w:r>
      <w:r w:rsidR="001E54A3" w:rsidRPr="00742012">
        <w:t>migration</w:t>
      </w:r>
      <w:r w:rsidR="7679EE94">
        <w:t xml:space="preserve">. Some users suggested that </w:t>
      </w:r>
      <w:proofErr w:type="spellStart"/>
      <w:r w:rsidR="7679EE94">
        <w:t>analysing</w:t>
      </w:r>
      <w:proofErr w:type="spellEnd"/>
      <w:r w:rsidR="7679EE94">
        <w:t xml:space="preserve"> student migration separately may</w:t>
      </w:r>
      <w:r w:rsidR="008E4460" w:rsidRPr="00742012">
        <w:t xml:space="preserve"> have potential uses in demand modelling. </w:t>
      </w:r>
    </w:p>
    <w:p w14:paraId="78428C92" w14:textId="1AC4AD9A" w:rsidR="00CA6023" w:rsidRPr="00742012" w:rsidRDefault="3C40C7D7" w:rsidP="005B17B4">
      <w:pPr>
        <w:autoSpaceDE w:val="0"/>
        <w:autoSpaceDN w:val="0"/>
        <w:adjustRightInd w:val="0"/>
        <w:spacing w:after="240"/>
      </w:pPr>
      <w:r>
        <w:t xml:space="preserve">When describing option 2 users </w:t>
      </w:r>
      <w:r w:rsidR="4737240D">
        <w:t>frequently</w:t>
      </w:r>
      <w:r>
        <w:t xml:space="preserve"> referred to the downsides around the confusion of having multiple estimates</w:t>
      </w:r>
      <w:r w:rsidR="3F7B284F">
        <w:t>, and a preference to sticking to option 1.</w:t>
      </w:r>
      <w:r w:rsidR="706D737A">
        <w:t xml:space="preserve"> Users raised concerns </w:t>
      </w:r>
      <w:r w:rsidR="1EB9388E">
        <w:t>that option 2 might not be well understood due to</w:t>
      </w:r>
      <w:r w:rsidR="43AE20ED">
        <w:t xml:space="preserve"> </w:t>
      </w:r>
      <w:r w:rsidR="706D737A">
        <w:t>the caveats around using this figure</w:t>
      </w:r>
      <w:r w:rsidR="2F1E156E">
        <w:t>, which</w:t>
      </w:r>
      <w:r w:rsidR="5561947E">
        <w:t xml:space="preserve"> may not give </w:t>
      </w:r>
      <w:r w:rsidR="2F1E156E">
        <w:t xml:space="preserve">any </w:t>
      </w:r>
      <w:r w:rsidR="7F688CEE">
        <w:t>additional</w:t>
      </w:r>
      <w:r w:rsidR="5561947E">
        <w:t xml:space="preserve"> </w:t>
      </w:r>
      <w:r w:rsidR="570B2437">
        <w:t>useful</w:t>
      </w:r>
      <w:r w:rsidR="5561947E">
        <w:t xml:space="preserve"> </w:t>
      </w:r>
      <w:r w:rsidR="2F1E156E">
        <w:t>insights into</w:t>
      </w:r>
      <w:r w:rsidR="5561947E">
        <w:t xml:space="preserve"> migration</w:t>
      </w:r>
      <w:r w:rsidR="2F1E156E">
        <w:t xml:space="preserve"> policy</w:t>
      </w:r>
      <w:r w:rsidR="5ADCB49C">
        <w:t>.</w:t>
      </w:r>
      <w:r w:rsidR="43AE20ED">
        <w:t xml:space="preserve"> </w:t>
      </w:r>
    </w:p>
    <w:p w14:paraId="64802088" w14:textId="4FA07509" w:rsidR="23B359B2" w:rsidRPr="005B17B4" w:rsidRDefault="23B359B2" w:rsidP="00B82F70">
      <w:pPr>
        <w:pStyle w:val="Quote"/>
        <w:rPr>
          <w:sz w:val="24"/>
          <w:szCs w:val="24"/>
        </w:rPr>
      </w:pPr>
      <w:r w:rsidRPr="005B17B4">
        <w:rPr>
          <w:sz w:val="24"/>
          <w:szCs w:val="24"/>
        </w:rPr>
        <w:t>“</w:t>
      </w:r>
      <w:r w:rsidR="1A9B7A55" w:rsidRPr="005B17B4">
        <w:rPr>
          <w:sz w:val="24"/>
          <w:szCs w:val="24"/>
        </w:rPr>
        <w:t>T</w:t>
      </w:r>
      <w:r w:rsidRPr="005B17B4">
        <w:rPr>
          <w:sz w:val="24"/>
          <w:szCs w:val="24"/>
        </w:rPr>
        <w:t>oo much simplification around a complicated topic”</w:t>
      </w:r>
    </w:p>
    <w:p w14:paraId="50E8448D" w14:textId="77777777" w:rsidR="007D2FFC" w:rsidRPr="00742012" w:rsidRDefault="007D2FFC" w:rsidP="005B17B4">
      <w:pPr>
        <w:autoSpaceDE w:val="0"/>
        <w:autoSpaceDN w:val="0"/>
        <w:adjustRightInd w:val="0"/>
        <w:spacing w:after="240"/>
      </w:pPr>
    </w:p>
    <w:p w14:paraId="7639F167" w14:textId="4F06C958" w:rsidR="00AC3362" w:rsidRDefault="00AC3362" w:rsidP="005B17B4">
      <w:pPr>
        <w:pStyle w:val="Heading2"/>
        <w:spacing w:after="240"/>
      </w:pPr>
      <w:bookmarkStart w:id="17" w:name="_Toc196924904"/>
      <w:bookmarkStart w:id="18" w:name="_Toc198106782"/>
      <w:r w:rsidRPr="002A4741">
        <w:t>Option 3</w:t>
      </w:r>
      <w:r w:rsidR="00244DA3">
        <w:t xml:space="preserve"> </w:t>
      </w:r>
      <w:r w:rsidR="004969CF">
        <w:t>–</w:t>
      </w:r>
      <w:r w:rsidR="00244DA3">
        <w:t xml:space="preserve"> </w:t>
      </w:r>
      <w:r w:rsidR="004969CF">
        <w:t>Provide an additional</w:t>
      </w:r>
      <w:r w:rsidR="003F5D2F" w:rsidRPr="003F5D2F">
        <w:t xml:space="preserve"> estimate using visa information to exclude students</w:t>
      </w:r>
      <w:bookmarkEnd w:id="17"/>
      <w:bookmarkEnd w:id="18"/>
    </w:p>
    <w:p w14:paraId="3FA954F4" w14:textId="7E8D75BF" w:rsidR="00D11261" w:rsidRDefault="007178CE" w:rsidP="005B17B4">
      <w:pPr>
        <w:pStyle w:val="BodyText"/>
        <w:spacing w:after="240"/>
      </w:pPr>
      <w:r>
        <w:t>Users who preferred option 3</w:t>
      </w:r>
      <w:r w:rsidR="00E45FDD">
        <w:t xml:space="preserve"> stated the benefits of more </w:t>
      </w:r>
      <w:r w:rsidR="05702EE3">
        <w:t>granularity</w:t>
      </w:r>
      <w:r w:rsidR="26A1CC1D">
        <w:t xml:space="preserve"> </w:t>
      </w:r>
      <w:r w:rsidR="79090AA3">
        <w:t xml:space="preserve">and </w:t>
      </w:r>
      <w:r w:rsidR="00C715A9">
        <w:t xml:space="preserve">the enhanced understanding this may bring. </w:t>
      </w:r>
      <w:r w:rsidR="00EB6636">
        <w:t xml:space="preserve">Users were generally </w:t>
      </w:r>
      <w:r w:rsidR="7ABBBF26">
        <w:t>in favor</w:t>
      </w:r>
      <w:r w:rsidR="00EB6636">
        <w:t xml:space="preserve"> o</w:t>
      </w:r>
      <w:r w:rsidR="000B2E62">
        <w:t>f</w:t>
      </w:r>
      <w:r w:rsidR="00EB6636">
        <w:t xml:space="preserve"> </w:t>
      </w:r>
      <w:r w:rsidR="000B5057">
        <w:t xml:space="preserve">ONS providing </w:t>
      </w:r>
      <w:r w:rsidR="00EB6636">
        <w:t xml:space="preserve">more detail underlying the </w:t>
      </w:r>
      <w:r w:rsidR="00E53474">
        <w:t>long-term international migration (</w:t>
      </w:r>
      <w:r w:rsidR="00EB6636">
        <w:t>LTIM</w:t>
      </w:r>
      <w:r w:rsidR="00E53474">
        <w:t>)</w:t>
      </w:r>
      <w:r w:rsidR="00EB6636">
        <w:t xml:space="preserve"> estimate</w:t>
      </w:r>
      <w:r w:rsidR="00E53474">
        <w:t>s</w:t>
      </w:r>
      <w:r w:rsidR="000E038A">
        <w:t xml:space="preserve">. </w:t>
      </w:r>
    </w:p>
    <w:p w14:paraId="5F239AFB" w14:textId="2DCE0FB9" w:rsidR="00EF196A" w:rsidRDefault="000E038A" w:rsidP="005B17B4">
      <w:pPr>
        <w:pStyle w:val="BodyText"/>
        <w:spacing w:after="240"/>
      </w:pPr>
      <w:r>
        <w:t xml:space="preserve">Users were generally </w:t>
      </w:r>
      <w:r w:rsidR="3E579F5E">
        <w:t xml:space="preserve">in </w:t>
      </w:r>
      <w:proofErr w:type="spellStart"/>
      <w:r w:rsidR="3E579F5E">
        <w:t>favour</w:t>
      </w:r>
      <w:proofErr w:type="spellEnd"/>
      <w:r>
        <w:t xml:space="preserve"> of </w:t>
      </w:r>
      <w:r w:rsidR="009466F2">
        <w:t>a greater understanding of</w:t>
      </w:r>
      <w:r w:rsidR="003D16B0">
        <w:t xml:space="preserve"> </w:t>
      </w:r>
      <w:r w:rsidR="009E1549">
        <w:t>how</w:t>
      </w:r>
      <w:r w:rsidR="00BA621D">
        <w:t xml:space="preserve"> </w:t>
      </w:r>
      <w:r w:rsidR="003D16B0">
        <w:t xml:space="preserve">students </w:t>
      </w:r>
      <w:r w:rsidR="1A7EB8B2">
        <w:t>impact</w:t>
      </w:r>
      <w:r w:rsidR="003D16B0">
        <w:t xml:space="preserve"> </w:t>
      </w:r>
      <w:r w:rsidR="00C6506D">
        <w:t xml:space="preserve">international </w:t>
      </w:r>
      <w:r w:rsidR="003D16B0">
        <w:t xml:space="preserve">migration and </w:t>
      </w:r>
      <w:r w:rsidR="00BA621D">
        <w:t xml:space="preserve">more detailed </w:t>
      </w:r>
      <w:r w:rsidR="003D16B0">
        <w:t xml:space="preserve">elements of migrant </w:t>
      </w:r>
      <w:r w:rsidR="2451AF2A">
        <w:t>journeys</w:t>
      </w:r>
      <w:r w:rsidR="00BA621D">
        <w:t xml:space="preserve">, such as visa </w:t>
      </w:r>
      <w:r w:rsidR="00BA621D">
        <w:lastRenderedPageBreak/>
        <w:t xml:space="preserve">switching. </w:t>
      </w:r>
      <w:r w:rsidR="00845233">
        <w:t>However</w:t>
      </w:r>
      <w:r w:rsidR="18E92D49">
        <w:t>,</w:t>
      </w:r>
      <w:r w:rsidR="0F8FA361">
        <w:t xml:space="preserve"> </w:t>
      </w:r>
      <w:r w:rsidR="11993993">
        <w:t>users suggested that</w:t>
      </w:r>
      <w:r w:rsidR="00DB5319">
        <w:t>,</w:t>
      </w:r>
      <w:r w:rsidR="11993993">
        <w:t xml:space="preserve"> though this option may be of general interest</w:t>
      </w:r>
      <w:r w:rsidR="00DB5319">
        <w:t>,</w:t>
      </w:r>
      <w:r w:rsidR="11993993">
        <w:t xml:space="preserve"> it is not necessarily a </w:t>
      </w:r>
      <w:r w:rsidR="39597D5B">
        <w:t>priority and may take resource from producing other insights</w:t>
      </w:r>
      <w:r w:rsidR="11993993">
        <w:t>.</w:t>
      </w:r>
      <w:r w:rsidR="00845233">
        <w:t xml:space="preserve"> </w:t>
      </w:r>
    </w:p>
    <w:p w14:paraId="5F79DBBC" w14:textId="5B7EEDDC" w:rsidR="00EF196A" w:rsidRPr="005B17B4" w:rsidRDefault="78140F2C" w:rsidP="00B82F70">
      <w:pPr>
        <w:pStyle w:val="Quote"/>
        <w:ind w:left="720"/>
        <w:rPr>
          <w:sz w:val="24"/>
          <w:szCs w:val="24"/>
        </w:rPr>
      </w:pPr>
      <w:r w:rsidRPr="005B17B4">
        <w:rPr>
          <w:sz w:val="24"/>
          <w:szCs w:val="24"/>
        </w:rPr>
        <w:t>“Can see a potential small benefit to having the extra breakdowns in 3, concern is there’s an opportunity cost – whoever’s working to develop these could be working on a more useful thing. Yes, a small net benefit but a net disadvantage considering limited resource.”</w:t>
      </w:r>
    </w:p>
    <w:p w14:paraId="0B3791A0" w14:textId="2A8AA586" w:rsidR="001B4A48" w:rsidRDefault="001B4A48" w:rsidP="005B17B4">
      <w:pPr>
        <w:pStyle w:val="BodyText"/>
        <w:spacing w:after="240"/>
      </w:pPr>
      <w:r>
        <w:t xml:space="preserve">Our users </w:t>
      </w:r>
      <w:r w:rsidR="00A7531A">
        <w:t xml:space="preserve">raised concerns around the methodological complexity </w:t>
      </w:r>
      <w:r w:rsidR="00206A4F">
        <w:t>of this</w:t>
      </w:r>
      <w:r w:rsidR="00AC5550">
        <w:t xml:space="preserve"> option</w:t>
      </w:r>
      <w:r w:rsidR="00206A4F">
        <w:t xml:space="preserve">, and that there may be challenges communicating the caveats to </w:t>
      </w:r>
      <w:r w:rsidR="00845233">
        <w:t>users.</w:t>
      </w:r>
      <w:r w:rsidR="00AB3E16">
        <w:t xml:space="preserve"> Concerns </w:t>
      </w:r>
      <w:r w:rsidR="00451E28">
        <w:t>were raised around the increased risk of measurement error with this method</w:t>
      </w:r>
      <w:r w:rsidR="000067E8">
        <w:t xml:space="preserve">, which in turn would increase confusion </w:t>
      </w:r>
      <w:r w:rsidR="00EB6037">
        <w:t xml:space="preserve">and misinterpretation </w:t>
      </w:r>
      <w:r w:rsidR="000067E8">
        <w:t xml:space="preserve">around the </w:t>
      </w:r>
      <w:r w:rsidR="00E150A9">
        <w:t xml:space="preserve">international </w:t>
      </w:r>
      <w:r w:rsidR="00D61B2D">
        <w:t xml:space="preserve">migration figures. </w:t>
      </w:r>
    </w:p>
    <w:p w14:paraId="209C39AA" w14:textId="43DF33BB" w:rsidR="43EB48E2" w:rsidRPr="005B17B4" w:rsidRDefault="43EB48E2" w:rsidP="00B82F70">
      <w:pPr>
        <w:pStyle w:val="Quote"/>
        <w:ind w:left="720"/>
        <w:rPr>
          <w:sz w:val="24"/>
          <w:szCs w:val="24"/>
        </w:rPr>
      </w:pPr>
      <w:r w:rsidRPr="005B17B4">
        <w:rPr>
          <w:sz w:val="24"/>
          <w:szCs w:val="24"/>
        </w:rPr>
        <w:t xml:space="preserve">“Option 3 is extremely messy and complicated and is hard to understand.  It won't give a clear picture of inflows and outflows over a particular </w:t>
      </w:r>
      <w:proofErr w:type="gramStart"/>
      <w:r w:rsidRPr="005B17B4">
        <w:rPr>
          <w:sz w:val="24"/>
          <w:szCs w:val="24"/>
        </w:rPr>
        <w:t>time period</w:t>
      </w:r>
      <w:proofErr w:type="gramEnd"/>
      <w:r w:rsidRPr="005B17B4">
        <w:rPr>
          <w:sz w:val="24"/>
          <w:szCs w:val="24"/>
        </w:rPr>
        <w:t xml:space="preserve"> and will be hard to interpret.”</w:t>
      </w:r>
    </w:p>
    <w:p w14:paraId="33C2167C" w14:textId="64D06A4B" w:rsidR="00561457" w:rsidRDefault="007972DC" w:rsidP="005B17B4">
      <w:pPr>
        <w:pStyle w:val="BodyText"/>
        <w:spacing w:after="240"/>
      </w:pPr>
      <w:r>
        <w:t>Our users</w:t>
      </w:r>
      <w:r w:rsidR="2A512DA1">
        <w:t xml:space="preserve"> </w:t>
      </w:r>
      <w:r w:rsidR="00E150A9">
        <w:t>a</w:t>
      </w:r>
      <w:r w:rsidR="000B3249">
        <w:t xml:space="preserve">lso </w:t>
      </w:r>
      <w:r w:rsidR="2A512DA1">
        <w:t>raised concerns around treating this as a headline estimate, suggesting it may be more appropriate as a standalone piece of research.</w:t>
      </w:r>
    </w:p>
    <w:p w14:paraId="490AA64C" w14:textId="074769B3" w:rsidR="00EE3297" w:rsidRDefault="00EE3297" w:rsidP="005B17B4">
      <w:pPr>
        <w:autoSpaceDE w:val="0"/>
        <w:autoSpaceDN w:val="0"/>
        <w:adjustRightInd w:val="0"/>
        <w:spacing w:after="240" w:line="240" w:lineRule="auto"/>
        <w:rPr>
          <w:rFonts w:ascii="Aptos" w:eastAsia="Aptos" w:hAnsi="Aptos" w:cs="Aptos"/>
          <w:color w:val="000000"/>
          <w:highlight w:val="yellow"/>
        </w:rPr>
      </w:pPr>
    </w:p>
    <w:p w14:paraId="0224290D" w14:textId="40C562B9" w:rsidR="00EE3297" w:rsidRDefault="231144E5" w:rsidP="005B17B4">
      <w:pPr>
        <w:pStyle w:val="Heading2"/>
        <w:autoSpaceDE w:val="0"/>
        <w:autoSpaceDN w:val="0"/>
        <w:adjustRightInd w:val="0"/>
        <w:spacing w:after="240" w:line="240" w:lineRule="auto"/>
      </w:pPr>
      <w:bookmarkStart w:id="19" w:name="_Toc196924905"/>
      <w:bookmarkStart w:id="20" w:name="_Toc198106783"/>
      <w:r>
        <w:t xml:space="preserve">Other </w:t>
      </w:r>
      <w:r w:rsidR="00FE2E55">
        <w:t xml:space="preserve">user needs and </w:t>
      </w:r>
      <w:r>
        <w:t>suggestions received</w:t>
      </w:r>
      <w:bookmarkEnd w:id="19"/>
      <w:bookmarkEnd w:id="20"/>
      <w:r w:rsidR="100A8ED5">
        <w:t xml:space="preserve"> </w:t>
      </w:r>
    </w:p>
    <w:p w14:paraId="27F9AE0B" w14:textId="6F106235" w:rsidR="005904AB" w:rsidRDefault="00A373A7" w:rsidP="005B17B4">
      <w:pPr>
        <w:pStyle w:val="BodyText"/>
        <w:spacing w:after="240"/>
      </w:pPr>
      <w:r>
        <w:t>Through this engagement exercise our users</w:t>
      </w:r>
      <w:r w:rsidR="009231C1">
        <w:t xml:space="preserve"> have</w:t>
      </w:r>
      <w:r>
        <w:t xml:space="preserve"> provided </w:t>
      </w:r>
      <w:r w:rsidR="009231C1">
        <w:t>a range of suggestions</w:t>
      </w:r>
      <w:r w:rsidR="00FF3176">
        <w:t xml:space="preserve"> for </w:t>
      </w:r>
      <w:r>
        <w:t xml:space="preserve">the future development of </w:t>
      </w:r>
      <w:r w:rsidR="005A3C03">
        <w:t xml:space="preserve">statistics on </w:t>
      </w:r>
      <w:r w:rsidR="005904AB">
        <w:t xml:space="preserve">student migration as well as for </w:t>
      </w:r>
      <w:r>
        <w:t>international migration statistics in general</w:t>
      </w:r>
      <w:r w:rsidR="005904AB">
        <w:t xml:space="preserve">. </w:t>
      </w:r>
    </w:p>
    <w:p w14:paraId="20896730" w14:textId="645620F1" w:rsidR="3D19DE59" w:rsidRDefault="3D19DE59" w:rsidP="005B17B4">
      <w:pPr>
        <w:spacing w:after="240"/>
        <w:rPr>
          <w:rFonts w:eastAsiaTheme="minorEastAsia"/>
        </w:rPr>
      </w:pPr>
      <w:r w:rsidRPr="521979E0">
        <w:rPr>
          <w:rFonts w:eastAsiaTheme="minorEastAsia"/>
        </w:rPr>
        <w:t xml:space="preserve">Our users have </w:t>
      </w:r>
      <w:r w:rsidR="1787CA1E" w:rsidRPr="521979E0">
        <w:rPr>
          <w:rFonts w:eastAsiaTheme="minorEastAsia"/>
        </w:rPr>
        <w:t>indicated</w:t>
      </w:r>
      <w:r w:rsidR="0C8C4888" w:rsidRPr="521979E0">
        <w:rPr>
          <w:rFonts w:eastAsiaTheme="minorEastAsia"/>
        </w:rPr>
        <w:t xml:space="preserve"> that </w:t>
      </w:r>
      <w:r w:rsidR="47BA1312" w:rsidRPr="521979E0">
        <w:rPr>
          <w:rFonts w:eastAsiaTheme="minorEastAsia"/>
        </w:rPr>
        <w:t xml:space="preserve">they would find it beneficial to have more detailed information around student migration </w:t>
      </w:r>
      <w:r w:rsidR="69BADEF6" w:rsidRPr="521979E0">
        <w:rPr>
          <w:rFonts w:eastAsiaTheme="minorEastAsia"/>
        </w:rPr>
        <w:t xml:space="preserve">to help better understand </w:t>
      </w:r>
      <w:r w:rsidR="001C6B9E">
        <w:rPr>
          <w:rFonts w:eastAsiaTheme="minorEastAsia"/>
        </w:rPr>
        <w:t xml:space="preserve">international </w:t>
      </w:r>
      <w:r w:rsidR="69BADEF6" w:rsidRPr="521979E0">
        <w:rPr>
          <w:rFonts w:eastAsiaTheme="minorEastAsia"/>
        </w:rPr>
        <w:t xml:space="preserve">migration and therefore better inform migration policy. Several suggestions were made about information that </w:t>
      </w:r>
      <w:r w:rsidR="1C4B82D7" w:rsidRPr="521979E0">
        <w:rPr>
          <w:rFonts w:eastAsiaTheme="minorEastAsia"/>
        </w:rPr>
        <w:t>users would find more useful than</w:t>
      </w:r>
      <w:r w:rsidR="09694E01" w:rsidRPr="521979E0">
        <w:rPr>
          <w:rFonts w:eastAsiaTheme="minorEastAsia"/>
        </w:rPr>
        <w:t xml:space="preserve"> the three options </w:t>
      </w:r>
      <w:r w:rsidR="04F57626" w:rsidRPr="521979E0">
        <w:rPr>
          <w:rFonts w:eastAsiaTheme="minorEastAsia"/>
        </w:rPr>
        <w:t>present</w:t>
      </w:r>
      <w:r w:rsidR="09694E01" w:rsidRPr="521979E0">
        <w:rPr>
          <w:rFonts w:eastAsiaTheme="minorEastAsia"/>
        </w:rPr>
        <w:t xml:space="preserve">ed in this feedback exercise. </w:t>
      </w:r>
    </w:p>
    <w:p w14:paraId="7AE090CA" w14:textId="03DCACD6" w:rsidR="2721E9BD" w:rsidRPr="005B17B4" w:rsidRDefault="2721E9BD" w:rsidP="00B82F70">
      <w:pPr>
        <w:pStyle w:val="Quote"/>
        <w:ind w:left="720"/>
        <w:rPr>
          <w:sz w:val="24"/>
          <w:szCs w:val="24"/>
        </w:rPr>
      </w:pPr>
      <w:r w:rsidRPr="005B17B4">
        <w:rPr>
          <w:sz w:val="24"/>
          <w:szCs w:val="24"/>
        </w:rPr>
        <w:t>“In setting Option 1 as our preference, we do not believe that the ONS should ‘do nothing’ – however, there are significant concerns over the implications for the public understanding of migration data and public policy from both Option 2 and Option 3.”</w:t>
      </w:r>
    </w:p>
    <w:p w14:paraId="110C71E6" w14:textId="77777777" w:rsidR="00B82F70" w:rsidRDefault="00B82F70" w:rsidP="005B17B4">
      <w:pPr>
        <w:spacing w:after="240" w:line="240" w:lineRule="auto"/>
        <w:rPr>
          <w:rFonts w:eastAsiaTheme="minorEastAsia"/>
          <w:b/>
          <w:bCs/>
        </w:rPr>
      </w:pPr>
    </w:p>
    <w:p w14:paraId="03F076E0" w14:textId="40A4E5B0" w:rsidR="00176D29" w:rsidRPr="005B17B4" w:rsidRDefault="16438862" w:rsidP="005B17B4">
      <w:pPr>
        <w:spacing w:after="240" w:line="240" w:lineRule="auto"/>
        <w:rPr>
          <w:rFonts w:eastAsiaTheme="minorEastAsia"/>
          <w:b/>
          <w:bCs/>
        </w:rPr>
      </w:pPr>
      <w:r w:rsidRPr="005B17B4">
        <w:rPr>
          <w:rFonts w:eastAsiaTheme="minorEastAsia"/>
          <w:b/>
          <w:bCs/>
        </w:rPr>
        <w:lastRenderedPageBreak/>
        <w:t>Suggestions put forward by ou</w:t>
      </w:r>
      <w:r w:rsidR="4D7430E5" w:rsidRPr="005B17B4">
        <w:rPr>
          <w:rFonts w:eastAsiaTheme="minorEastAsia"/>
          <w:b/>
          <w:bCs/>
        </w:rPr>
        <w:t>r</w:t>
      </w:r>
      <w:r w:rsidRPr="005B17B4">
        <w:rPr>
          <w:rFonts w:eastAsiaTheme="minorEastAsia"/>
          <w:b/>
          <w:bCs/>
        </w:rPr>
        <w:t xml:space="preserve"> users </w:t>
      </w:r>
      <w:r w:rsidR="0026411E" w:rsidRPr="005B17B4">
        <w:rPr>
          <w:rFonts w:eastAsiaTheme="minorEastAsia"/>
          <w:b/>
          <w:bCs/>
        </w:rPr>
        <w:t xml:space="preserve">on student migration </w:t>
      </w:r>
      <w:r w:rsidRPr="005B17B4">
        <w:rPr>
          <w:rFonts w:eastAsiaTheme="minorEastAsia"/>
          <w:b/>
          <w:bCs/>
        </w:rPr>
        <w:t>included</w:t>
      </w:r>
      <w:r w:rsidR="00176D29" w:rsidRPr="005B17B4">
        <w:rPr>
          <w:rFonts w:eastAsiaTheme="minorEastAsia"/>
          <w:b/>
          <w:bCs/>
        </w:rPr>
        <w:t>:</w:t>
      </w:r>
    </w:p>
    <w:p w14:paraId="09D9F19B" w14:textId="77777777" w:rsidR="005B17B4" w:rsidRDefault="005B17B4" w:rsidP="005B17B4">
      <w:pPr>
        <w:pStyle w:val="ListParagraph"/>
        <w:numPr>
          <w:ilvl w:val="0"/>
          <w:numId w:val="35"/>
        </w:numPr>
        <w:spacing w:after="240"/>
        <w:ind w:left="714" w:hanging="357"/>
        <w:contextualSpacing w:val="0"/>
      </w:pPr>
      <w:r w:rsidRPr="005B17B4">
        <w:rPr>
          <w:rFonts w:eastAsiaTheme="minorEastAsia"/>
        </w:rPr>
        <w:t>c</w:t>
      </w:r>
      <w:r w:rsidR="162C4FDB" w:rsidRPr="005B17B4">
        <w:rPr>
          <w:rFonts w:eastAsiaTheme="minorEastAsia"/>
        </w:rPr>
        <w:t>arrying out analysis on EU student</w:t>
      </w:r>
      <w:r w:rsidR="3ADE2801" w:rsidRPr="005B17B4">
        <w:rPr>
          <w:rFonts w:eastAsiaTheme="minorEastAsia"/>
        </w:rPr>
        <w:t>s</w:t>
      </w:r>
      <w:r w:rsidR="162C4FDB" w:rsidRPr="005B17B4">
        <w:rPr>
          <w:rFonts w:eastAsiaTheme="minorEastAsia"/>
        </w:rPr>
        <w:t xml:space="preserve"> to develop</w:t>
      </w:r>
      <w:r w:rsidR="4F3CC642" w:rsidRPr="005B17B4">
        <w:rPr>
          <w:rFonts w:eastAsiaTheme="minorEastAsia"/>
        </w:rPr>
        <w:t xml:space="preserve"> our </w:t>
      </w:r>
      <w:hyperlink r:id="rId18">
        <w:r w:rsidR="4F3CC642" w:rsidRPr="005B17B4">
          <w:rPr>
            <w:rStyle w:val="Hyperlink"/>
            <w:rFonts w:eastAsiaTheme="minorEastAsia"/>
          </w:rPr>
          <w:t>Reason for international migration, international students update</w:t>
        </w:r>
      </w:hyperlink>
    </w:p>
    <w:p w14:paraId="688D26AA" w14:textId="77777777" w:rsidR="005B17B4" w:rsidRDefault="005B17B4" w:rsidP="005B17B4">
      <w:pPr>
        <w:pStyle w:val="ListParagraph"/>
        <w:numPr>
          <w:ilvl w:val="0"/>
          <w:numId w:val="35"/>
        </w:numPr>
        <w:spacing w:after="240"/>
        <w:ind w:left="714" w:hanging="357"/>
        <w:contextualSpacing w:val="0"/>
      </w:pPr>
      <w:r>
        <w:t>c</w:t>
      </w:r>
      <w:r w:rsidR="67188669" w:rsidRPr="521979E0">
        <w:t>reating rolling 3-, 5-, and 7-year rolling average</w:t>
      </w:r>
      <w:r w:rsidR="00981FF1">
        <w:t>s</w:t>
      </w:r>
      <w:r w:rsidR="67188669" w:rsidRPr="521979E0">
        <w:t xml:space="preserve"> of </w:t>
      </w:r>
      <w:r w:rsidR="009B0F56">
        <w:t xml:space="preserve">international </w:t>
      </w:r>
      <w:r w:rsidR="67188669" w:rsidRPr="521979E0">
        <w:t xml:space="preserve">net migration to </w:t>
      </w:r>
      <w:r w:rsidR="1DACF950" w:rsidRPr="521979E0">
        <w:t>account for the impact of different student migration journeys</w:t>
      </w:r>
    </w:p>
    <w:p w14:paraId="38D7F8A9" w14:textId="77777777" w:rsidR="005B17B4" w:rsidRDefault="005B17B4" w:rsidP="005B17B4">
      <w:pPr>
        <w:pStyle w:val="ListParagraph"/>
        <w:numPr>
          <w:ilvl w:val="0"/>
          <w:numId w:val="35"/>
        </w:numPr>
        <w:spacing w:after="240"/>
        <w:ind w:left="714" w:hanging="357"/>
        <w:contextualSpacing w:val="0"/>
      </w:pPr>
      <w:r>
        <w:t>l</w:t>
      </w:r>
      <w:r w:rsidR="5B688A20" w:rsidRPr="521979E0">
        <w:t xml:space="preserve">onger term forecasts on the impact of </w:t>
      </w:r>
      <w:r w:rsidR="00182989">
        <w:t xml:space="preserve">international </w:t>
      </w:r>
      <w:r w:rsidR="5B688A20" w:rsidRPr="521979E0">
        <w:t>migration on population stocks</w:t>
      </w:r>
    </w:p>
    <w:p w14:paraId="6ED719F6" w14:textId="77777777" w:rsidR="005B17B4" w:rsidRDefault="005B17B4" w:rsidP="005B17B4">
      <w:pPr>
        <w:pStyle w:val="ListParagraph"/>
        <w:numPr>
          <w:ilvl w:val="0"/>
          <w:numId w:val="35"/>
        </w:numPr>
        <w:spacing w:after="240"/>
        <w:ind w:left="714" w:hanging="357"/>
        <w:contextualSpacing w:val="0"/>
      </w:pPr>
      <w:r>
        <w:t>n</w:t>
      </w:r>
      <w:r w:rsidR="3768507E" w:rsidRPr="521979E0">
        <w:t>umbers</w:t>
      </w:r>
      <w:r w:rsidR="482E9D1E" w:rsidRPr="521979E0">
        <w:t xml:space="preserve"> around how many students come in as </w:t>
      </w:r>
      <w:r w:rsidR="3000D73C" w:rsidRPr="521979E0">
        <w:t>short-term</w:t>
      </w:r>
      <w:r w:rsidR="482E9D1E" w:rsidRPr="521979E0">
        <w:t xml:space="preserve"> migrants</w:t>
      </w:r>
    </w:p>
    <w:p w14:paraId="7821A07C" w14:textId="77777777" w:rsidR="005B17B4" w:rsidRDefault="005B17B4" w:rsidP="005B17B4">
      <w:pPr>
        <w:pStyle w:val="ListParagraph"/>
        <w:numPr>
          <w:ilvl w:val="0"/>
          <w:numId w:val="35"/>
        </w:numPr>
        <w:spacing w:after="240"/>
        <w:ind w:left="714" w:hanging="357"/>
        <w:contextualSpacing w:val="0"/>
      </w:pPr>
      <w:r>
        <w:t>d</w:t>
      </w:r>
      <w:r w:rsidR="5B688A20" w:rsidRPr="521979E0">
        <w:t xml:space="preserve">isaggregating between those </w:t>
      </w:r>
      <w:r w:rsidR="664869E7" w:rsidRPr="521979E0">
        <w:t>who have a route to settlement and those who do not</w:t>
      </w:r>
    </w:p>
    <w:p w14:paraId="5FA75BC3" w14:textId="77777777" w:rsidR="005B17B4" w:rsidRDefault="005B17B4" w:rsidP="005B17B4">
      <w:pPr>
        <w:pStyle w:val="ListParagraph"/>
        <w:numPr>
          <w:ilvl w:val="0"/>
          <w:numId w:val="35"/>
        </w:numPr>
        <w:spacing w:after="240"/>
        <w:ind w:left="714" w:hanging="357"/>
        <w:contextualSpacing w:val="0"/>
      </w:pPr>
      <w:r>
        <w:t>n</w:t>
      </w:r>
      <w:r w:rsidR="664869E7" w:rsidRPr="521979E0">
        <w:t xml:space="preserve">umbers around </w:t>
      </w:r>
      <w:r w:rsidR="14AC1E50" w:rsidRPr="521979E0">
        <w:t xml:space="preserve">what student migrants do after studying, including </w:t>
      </w:r>
      <w:r w:rsidR="324925F6" w:rsidRPr="521979E0">
        <w:t>transition</w:t>
      </w:r>
      <w:r w:rsidR="3480A9A8" w:rsidRPr="521979E0">
        <w:t xml:space="preserve"> to other visas </w:t>
      </w:r>
      <w:r w:rsidR="00BF5CD2">
        <w:t xml:space="preserve">and economic impact </w:t>
      </w:r>
      <w:r w:rsidR="3480A9A8" w:rsidRPr="521979E0">
        <w:t>a</w:t>
      </w:r>
      <w:r w:rsidR="11B9EC5A" w:rsidRPr="521979E0">
        <w:t xml:space="preserve">s well as </w:t>
      </w:r>
      <w:r w:rsidR="3480A9A8" w:rsidRPr="521979E0">
        <w:t>departures</w:t>
      </w:r>
    </w:p>
    <w:p w14:paraId="2531351E" w14:textId="77777777" w:rsidR="005B17B4" w:rsidRDefault="005B17B4" w:rsidP="005B17B4">
      <w:pPr>
        <w:pStyle w:val="ListParagraph"/>
        <w:numPr>
          <w:ilvl w:val="0"/>
          <w:numId w:val="35"/>
        </w:numPr>
        <w:spacing w:after="240"/>
        <w:ind w:left="714" w:hanging="357"/>
        <w:contextualSpacing w:val="0"/>
      </w:pPr>
      <w:r>
        <w:t>m</w:t>
      </w:r>
      <w:r w:rsidR="4B1FA718" w:rsidRPr="521979E0">
        <w:t xml:space="preserve">ore information on the length </w:t>
      </w:r>
      <w:r w:rsidR="002911CE">
        <w:t xml:space="preserve">and type </w:t>
      </w:r>
      <w:r w:rsidR="4B1FA718" w:rsidRPr="521979E0">
        <w:t>of study of student migrants</w:t>
      </w:r>
    </w:p>
    <w:p w14:paraId="28492F0C" w14:textId="2376F211" w:rsidR="4B1FA718" w:rsidRDefault="005B17B4" w:rsidP="005B17B4">
      <w:pPr>
        <w:pStyle w:val="ListParagraph"/>
        <w:numPr>
          <w:ilvl w:val="0"/>
          <w:numId w:val="35"/>
        </w:numPr>
        <w:spacing w:after="240"/>
        <w:ind w:left="714" w:hanging="357"/>
        <w:contextualSpacing w:val="0"/>
      </w:pPr>
      <w:r>
        <w:t>m</w:t>
      </w:r>
      <w:r w:rsidR="4B1FA718" w:rsidRPr="521979E0">
        <w:t xml:space="preserve">ore </w:t>
      </w:r>
      <w:r w:rsidR="00E31D83">
        <w:t>breakdowns by nationality or</w:t>
      </w:r>
      <w:r w:rsidR="4B1FA718" w:rsidRPr="521979E0">
        <w:t xml:space="preserve"> country of origin of student migrants</w:t>
      </w:r>
    </w:p>
    <w:p w14:paraId="5CDAE950" w14:textId="099D09AD" w:rsidR="006A6B6A" w:rsidRPr="005B17B4" w:rsidRDefault="0026411E" w:rsidP="005B17B4">
      <w:pPr>
        <w:pStyle w:val="BodyText"/>
        <w:spacing w:after="240"/>
        <w:rPr>
          <w:b/>
          <w:bCs/>
        </w:rPr>
      </w:pPr>
      <w:r w:rsidRPr="005B17B4">
        <w:rPr>
          <w:b/>
          <w:bCs/>
        </w:rPr>
        <w:t xml:space="preserve">Some suggestions </w:t>
      </w:r>
      <w:r w:rsidR="005704F7" w:rsidRPr="005B17B4">
        <w:rPr>
          <w:b/>
          <w:bCs/>
        </w:rPr>
        <w:t xml:space="preserve">for </w:t>
      </w:r>
      <w:r w:rsidR="009F7F76" w:rsidRPr="005B17B4">
        <w:rPr>
          <w:b/>
          <w:bCs/>
        </w:rPr>
        <w:t>international migration</w:t>
      </w:r>
      <w:r w:rsidR="005704F7" w:rsidRPr="005B17B4">
        <w:rPr>
          <w:b/>
          <w:bCs/>
        </w:rPr>
        <w:t xml:space="preserve"> statistics in general</w:t>
      </w:r>
      <w:r w:rsidR="006A6B6A" w:rsidRPr="005B17B4">
        <w:rPr>
          <w:b/>
          <w:bCs/>
        </w:rPr>
        <w:t xml:space="preserve"> included:</w:t>
      </w:r>
    </w:p>
    <w:p w14:paraId="6AF473E7" w14:textId="77777777" w:rsidR="005B17B4" w:rsidRDefault="005B17B4" w:rsidP="002811C5">
      <w:pPr>
        <w:pStyle w:val="BodyText"/>
        <w:numPr>
          <w:ilvl w:val="0"/>
          <w:numId w:val="35"/>
        </w:numPr>
        <w:spacing w:after="240"/>
      </w:pPr>
      <w:r>
        <w:t>e</w:t>
      </w:r>
      <w:r w:rsidR="006A6B6A">
        <w:t>stimates at a lower level of geography, which many of our users have stated would help to better target provisions and policy</w:t>
      </w:r>
    </w:p>
    <w:p w14:paraId="0306DA41" w14:textId="060AE4B4" w:rsidR="006A6B6A" w:rsidRDefault="005B17B4" w:rsidP="002811C5">
      <w:pPr>
        <w:pStyle w:val="BodyText"/>
        <w:numPr>
          <w:ilvl w:val="0"/>
          <w:numId w:val="35"/>
        </w:numPr>
        <w:spacing w:after="240"/>
      </w:pPr>
      <w:r>
        <w:t>f</w:t>
      </w:r>
      <w:r w:rsidR="006A6B6A">
        <w:t>urther breakdowns of the migration statistics and migrant journeys, such as age and nationality of migrants, and visa type changes</w:t>
      </w:r>
    </w:p>
    <w:p w14:paraId="38EF9B86" w14:textId="0058CAE3" w:rsidR="006A6B6A" w:rsidRDefault="005B17B4" w:rsidP="005B17B4">
      <w:pPr>
        <w:pStyle w:val="BodyText"/>
        <w:numPr>
          <w:ilvl w:val="0"/>
          <w:numId w:val="35"/>
        </w:numPr>
        <w:spacing w:after="240"/>
      </w:pPr>
      <w:r>
        <w:t>l</w:t>
      </w:r>
      <w:r w:rsidR="006A6B6A">
        <w:t>onger term estimates or rolling averages of migration. Our users have stated this would help to better understand the context and implications of fluctuations in migration figures</w:t>
      </w:r>
    </w:p>
    <w:p w14:paraId="5D0399BB" w14:textId="77777777" w:rsidR="00B82F70" w:rsidRDefault="00B82F70" w:rsidP="00B82F70">
      <w:pPr>
        <w:pStyle w:val="BodyText"/>
        <w:spacing w:after="240"/>
        <w:ind w:left="720"/>
      </w:pPr>
    </w:p>
    <w:p w14:paraId="647D7837" w14:textId="77777777" w:rsidR="00B82F70" w:rsidRDefault="00B82F70" w:rsidP="00B82F70">
      <w:pPr>
        <w:pStyle w:val="BodyText"/>
        <w:spacing w:after="240"/>
        <w:ind w:left="720"/>
      </w:pPr>
    </w:p>
    <w:p w14:paraId="4D58203F" w14:textId="0616EF9C" w:rsidR="003C5C42" w:rsidRDefault="00006312" w:rsidP="005B17B4">
      <w:pPr>
        <w:pStyle w:val="Heading1"/>
      </w:pPr>
      <w:bookmarkStart w:id="21" w:name="_Toc196924906"/>
      <w:bookmarkStart w:id="22" w:name="_Toc198106784"/>
      <w:r>
        <w:lastRenderedPageBreak/>
        <w:t>Conclusions and actions</w:t>
      </w:r>
      <w:bookmarkEnd w:id="21"/>
      <w:bookmarkEnd w:id="22"/>
    </w:p>
    <w:p w14:paraId="74B02DE7" w14:textId="5D56B2DA" w:rsidR="00644C9B" w:rsidRDefault="00833B35" w:rsidP="005B17B4">
      <w:pPr>
        <w:spacing w:after="240"/>
      </w:pPr>
      <w:r>
        <w:t>T</w:t>
      </w:r>
      <w:r w:rsidR="0037180C">
        <w:t xml:space="preserve">he feedback from this stakeholder engagement </w:t>
      </w:r>
      <w:r w:rsidR="0155F790">
        <w:t>exercise</w:t>
      </w:r>
      <w:r w:rsidR="00714605">
        <w:t xml:space="preserve"> indicated there are mixed opinions on whether ONS should produce an additional estimate of </w:t>
      </w:r>
      <w:r w:rsidR="00A233E9">
        <w:t xml:space="preserve">international </w:t>
      </w:r>
      <w:r w:rsidR="00714605">
        <w:t>net migration excluding students</w:t>
      </w:r>
      <w:r w:rsidR="0024746C">
        <w:t>.</w:t>
      </w:r>
      <w:r w:rsidR="0155F790">
        <w:t xml:space="preserve"> </w:t>
      </w:r>
    </w:p>
    <w:p w14:paraId="79EEBD1B" w14:textId="67E0A6AA" w:rsidR="008C0DAF" w:rsidRDefault="00140172" w:rsidP="005B17B4">
      <w:pPr>
        <w:spacing w:after="240"/>
      </w:pPr>
      <w:r>
        <w:t>A</w:t>
      </w:r>
      <w:r w:rsidR="00F02186">
        <w:t xml:space="preserve"> small majority (just over half of respondents) indicat</w:t>
      </w:r>
      <w:r w:rsidR="002B5E13">
        <w:t>ed</w:t>
      </w:r>
      <w:r w:rsidR="00F02186">
        <w:t xml:space="preserve"> a preference for </w:t>
      </w:r>
      <w:r w:rsidR="00800606">
        <w:t xml:space="preserve">option 1 to </w:t>
      </w:r>
      <w:r w:rsidR="00F02186">
        <w:t>maintain the current approach</w:t>
      </w:r>
      <w:r w:rsidR="00181490">
        <w:t xml:space="preserve"> and </w:t>
      </w:r>
      <w:r w:rsidR="004309D4">
        <w:t xml:space="preserve">were not in </w:t>
      </w:r>
      <w:proofErr w:type="spellStart"/>
      <w:r w:rsidR="004309D4">
        <w:t>favour</w:t>
      </w:r>
      <w:proofErr w:type="spellEnd"/>
      <w:r w:rsidR="004309D4">
        <w:t xml:space="preserve"> of producing such a</w:t>
      </w:r>
      <w:r w:rsidR="002F0DBC">
        <w:t>n</w:t>
      </w:r>
      <w:r w:rsidR="004309D4">
        <w:t xml:space="preserve"> </w:t>
      </w:r>
      <w:r w:rsidR="002F0DBC">
        <w:t>estimat</w:t>
      </w:r>
      <w:r w:rsidR="004309D4">
        <w:t>e</w:t>
      </w:r>
      <w:r w:rsidR="00B05311">
        <w:t xml:space="preserve">. </w:t>
      </w:r>
      <w:r w:rsidR="00F02186">
        <w:t xml:space="preserve"> </w:t>
      </w:r>
      <w:r w:rsidR="00644C9B">
        <w:t>O</w:t>
      </w:r>
      <w:r w:rsidR="008C0DAF">
        <w:t xml:space="preserve">f those who were in </w:t>
      </w:r>
      <w:proofErr w:type="spellStart"/>
      <w:r w:rsidR="008C0DAF">
        <w:t>favour</w:t>
      </w:r>
      <w:proofErr w:type="spellEnd"/>
      <w:r w:rsidR="008C0DAF">
        <w:t xml:space="preserve"> of ONS publishing such </w:t>
      </w:r>
      <w:r w:rsidR="0094145C">
        <w:t>an estimate</w:t>
      </w:r>
      <w:r w:rsidR="008C0DAF">
        <w:t xml:space="preserve"> (options 2 and 3), a large proportion indicated that the information that can already be calculated from published data was sufficient for their needs.</w:t>
      </w:r>
    </w:p>
    <w:p w14:paraId="3377C820" w14:textId="77777777" w:rsidR="005B17B4" w:rsidRDefault="00F130A0" w:rsidP="005B17B4">
      <w:pPr>
        <w:spacing w:after="240"/>
      </w:pPr>
      <w:r>
        <w:t>Following th</w:t>
      </w:r>
      <w:r w:rsidR="000F6756">
        <w:t xml:space="preserve">e outcome of this </w:t>
      </w:r>
      <w:r w:rsidR="00EC275F">
        <w:t xml:space="preserve">stakeholder engagement a decision has been made </w:t>
      </w:r>
      <w:r w:rsidR="002466E5">
        <w:t xml:space="preserve">not to </w:t>
      </w:r>
      <w:r w:rsidR="00A374C7">
        <w:t xml:space="preserve">publish an additional estimate of </w:t>
      </w:r>
      <w:r w:rsidR="00B32FCA">
        <w:t xml:space="preserve">international </w:t>
      </w:r>
      <w:r w:rsidR="00A374C7">
        <w:t>net migration excluding students at this time</w:t>
      </w:r>
      <w:r w:rsidR="007E7436">
        <w:t>.</w:t>
      </w:r>
      <w:r w:rsidR="00A76635">
        <w:t xml:space="preserve"> </w:t>
      </w:r>
      <w:r w:rsidR="38797E3B">
        <w:t xml:space="preserve"> </w:t>
      </w:r>
    </w:p>
    <w:p w14:paraId="0DE4A0AF" w14:textId="174B0126" w:rsidR="007A7237" w:rsidRDefault="00F432F3" w:rsidP="005B17B4">
      <w:pPr>
        <w:spacing w:after="240"/>
      </w:pPr>
      <w:r>
        <w:t>However, o</w:t>
      </w:r>
      <w:r w:rsidR="4ADA3702">
        <w:t>ur users have</w:t>
      </w:r>
      <w:r w:rsidR="77FF7629">
        <w:t xml:space="preserve"> also</w:t>
      </w:r>
      <w:r w:rsidR="4ADA3702">
        <w:t xml:space="preserve"> </w:t>
      </w:r>
      <w:r w:rsidR="726F414A">
        <w:t>reported</w:t>
      </w:r>
      <w:r w:rsidR="50687179">
        <w:t xml:space="preserve"> </w:t>
      </w:r>
      <w:r w:rsidR="2931552B">
        <w:t>several</w:t>
      </w:r>
      <w:r w:rsidR="50687179">
        <w:t xml:space="preserve"> </w:t>
      </w:r>
      <w:r w:rsidR="4775D2EE">
        <w:t xml:space="preserve">areas where more granularity </w:t>
      </w:r>
      <w:r w:rsidR="03749D0D">
        <w:t xml:space="preserve">and additional information </w:t>
      </w:r>
      <w:r w:rsidR="18D605E9">
        <w:t xml:space="preserve">on both international students and wider international migration </w:t>
      </w:r>
      <w:r w:rsidR="4775D2EE">
        <w:t xml:space="preserve">would be useful and </w:t>
      </w:r>
      <w:r w:rsidR="013708BF">
        <w:t>desirable</w:t>
      </w:r>
      <w:r w:rsidR="4775D2EE">
        <w:t xml:space="preserve">. </w:t>
      </w:r>
      <w:r w:rsidR="00644E3A">
        <w:t xml:space="preserve">We will therefore continue to develop additional analysis </w:t>
      </w:r>
      <w:r w:rsidR="00AA26B3">
        <w:t>relating to both students and other migrant groups</w:t>
      </w:r>
      <w:r w:rsidR="00180763">
        <w:t xml:space="preserve"> and review how we can make it </w:t>
      </w:r>
      <w:r w:rsidR="00B35F2F">
        <w:t>easi</w:t>
      </w:r>
      <w:r w:rsidR="00906F88">
        <w:t xml:space="preserve">er </w:t>
      </w:r>
      <w:r w:rsidR="00B35F2F">
        <w:t>for our users to understand what is available</w:t>
      </w:r>
      <w:r w:rsidR="00DD122F">
        <w:t>.</w:t>
      </w:r>
      <w:r w:rsidR="00AA26B3">
        <w:t xml:space="preserve"> </w:t>
      </w:r>
    </w:p>
    <w:p w14:paraId="2A7D256D" w14:textId="1FD492E3" w:rsidR="006D680B" w:rsidRDefault="00DD122F" w:rsidP="005B17B4">
      <w:pPr>
        <w:spacing w:after="240"/>
      </w:pPr>
      <w:r>
        <w:t>W</w:t>
      </w:r>
      <w:r w:rsidR="1CE249A7">
        <w:t>e will</w:t>
      </w:r>
      <w:r>
        <w:t xml:space="preserve"> also</w:t>
      </w:r>
      <w:r w:rsidR="1CE249A7">
        <w:t xml:space="preserve"> </w:t>
      </w:r>
      <w:r w:rsidR="6D71409A">
        <w:t xml:space="preserve">review the suggestions </w:t>
      </w:r>
      <w:r w:rsidR="0037426A">
        <w:t xml:space="preserve">provided by users through this consultation exercise </w:t>
      </w:r>
      <w:r w:rsidR="6D71409A">
        <w:t xml:space="preserve">and look </w:t>
      </w:r>
      <w:r w:rsidR="599E8D1A">
        <w:t xml:space="preserve">for opportunities to </w:t>
      </w:r>
      <w:r w:rsidR="00E335C3">
        <w:t xml:space="preserve">take </w:t>
      </w:r>
      <w:proofErr w:type="gramStart"/>
      <w:r w:rsidR="00E335C3">
        <w:t>these forward</w:t>
      </w:r>
      <w:proofErr w:type="gramEnd"/>
      <w:r w:rsidR="00E335C3">
        <w:t xml:space="preserve"> as part of </w:t>
      </w:r>
      <w:r w:rsidR="00BC2936">
        <w:t xml:space="preserve">our </w:t>
      </w:r>
      <w:r w:rsidR="0347B848">
        <w:t xml:space="preserve">research and development </w:t>
      </w:r>
      <w:r w:rsidR="00BC2936">
        <w:t>work</w:t>
      </w:r>
      <w:r w:rsidR="0347B848">
        <w:t>.</w:t>
      </w:r>
      <w:r w:rsidR="00F43F8F">
        <w:t xml:space="preserve"> </w:t>
      </w:r>
      <w:r w:rsidR="00691DA7">
        <w:t xml:space="preserve">We will also seek </w:t>
      </w:r>
      <w:r w:rsidR="00820FC2">
        <w:t>advi</w:t>
      </w:r>
      <w:r w:rsidR="00975B4C">
        <w:t xml:space="preserve">ce </w:t>
      </w:r>
      <w:r w:rsidR="00691DA7">
        <w:t xml:space="preserve">on our priorities for this work </w:t>
      </w:r>
      <w:r w:rsidR="00975B4C">
        <w:t>from t</w:t>
      </w:r>
      <w:r w:rsidR="00965797">
        <w:t xml:space="preserve">he new </w:t>
      </w:r>
      <w:hyperlink r:id="rId19">
        <w:r w:rsidR="00965797" w:rsidRPr="7D7BB580">
          <w:rPr>
            <w:rStyle w:val="Hyperlink"/>
          </w:rPr>
          <w:t>National Statistician’s Advisory Panel on Migration Statistics</w:t>
        </w:r>
      </w:hyperlink>
      <w:r w:rsidR="00691DA7">
        <w:t xml:space="preserve"> that has been set up </w:t>
      </w:r>
      <w:r w:rsidR="00D87062">
        <w:t>to provide independent advice on the quality and use of long-term international migration estimates</w:t>
      </w:r>
      <w:r w:rsidR="00CA6928">
        <w:t>.</w:t>
      </w:r>
    </w:p>
    <w:p w14:paraId="2DE6C09E" w14:textId="54B6D78D" w:rsidR="00B65C18" w:rsidRDefault="008274B8" w:rsidP="005B17B4">
      <w:pPr>
        <w:spacing w:after="240"/>
      </w:pPr>
      <w:r>
        <w:t xml:space="preserve">We appreciate the time respondents took to share their views and would like to thank them for taking part in the engagement exercise. Their feedback continues to shape our </w:t>
      </w:r>
      <w:proofErr w:type="gramStart"/>
      <w:r>
        <w:t>work</w:t>
      </w:r>
      <w:proofErr w:type="gramEnd"/>
      <w:r>
        <w:t xml:space="preserve"> </w:t>
      </w:r>
      <w:r w:rsidR="00866ABA">
        <w:t>a</w:t>
      </w:r>
      <w:r>
        <w:t xml:space="preserve">nd we will keep users informed of our plans to develop </w:t>
      </w:r>
      <w:r w:rsidR="00BD6C90">
        <w:t xml:space="preserve">international </w:t>
      </w:r>
      <w:r>
        <w:t>migration estimates.</w:t>
      </w:r>
      <w:r w:rsidR="00BA04DD">
        <w:t xml:space="preserve"> </w:t>
      </w:r>
    </w:p>
    <w:p w14:paraId="288D8485" w14:textId="4DF2ABEC" w:rsidR="0056325E" w:rsidRDefault="00BA04DD" w:rsidP="00914A7D">
      <w:pPr>
        <w:spacing w:after="240"/>
        <w:rPr>
          <w:rFonts w:asciiTheme="majorHAnsi" w:eastAsiaTheme="majorEastAsia" w:hAnsiTheme="majorHAnsi" w:cs="Times New Roman (Headings CS)"/>
          <w:color w:val="003B57" w:themeColor="text1"/>
          <w:sz w:val="44"/>
          <w:szCs w:val="48"/>
        </w:rPr>
      </w:pPr>
      <w:r>
        <w:t xml:space="preserve">To share any </w:t>
      </w:r>
      <w:r w:rsidR="006801C0">
        <w:t xml:space="preserve">other </w:t>
      </w:r>
      <w:r>
        <w:t>feedback</w:t>
      </w:r>
      <w:r w:rsidR="00357403">
        <w:t xml:space="preserve"> on our international migration statistics or on </w:t>
      </w:r>
      <w:r w:rsidR="00FB3A97">
        <w:t>the outcome of this engagement exercise</w:t>
      </w:r>
      <w:r w:rsidR="00380DFF">
        <w:t xml:space="preserve"> please</w:t>
      </w:r>
      <w:r w:rsidR="007D2CF0" w:rsidRPr="007D2CF0">
        <w:t xml:space="preserve"> </w:t>
      </w:r>
      <w:r w:rsidR="00380DFF">
        <w:t>c</w:t>
      </w:r>
      <w:r w:rsidR="007D2CF0" w:rsidRPr="007D2CF0">
        <w:t xml:space="preserve">ontact us at </w:t>
      </w:r>
      <w:hyperlink r:id="rId20" w:history="1">
        <w:r w:rsidR="00D41A2E" w:rsidRPr="00704EFF">
          <w:rPr>
            <w:rStyle w:val="Hyperlink"/>
          </w:rPr>
          <w:t>pop.info@ons.gov.uk</w:t>
        </w:r>
      </w:hyperlink>
      <w:r w:rsidR="00D41A2E">
        <w:t xml:space="preserve">. </w:t>
      </w:r>
      <w:r w:rsidR="00EB1FB0">
        <w:br w:type="page"/>
      </w:r>
    </w:p>
    <w:p w14:paraId="74A7FE43" w14:textId="1684F9EF" w:rsidR="00A94A1A" w:rsidRPr="005B17B4" w:rsidRDefault="00A94A1A" w:rsidP="005B17B4">
      <w:pPr>
        <w:pStyle w:val="Heading1"/>
      </w:pPr>
      <w:bookmarkStart w:id="23" w:name="_Toc196924908"/>
      <w:bookmarkStart w:id="24" w:name="_Toc198106785"/>
      <w:r>
        <w:lastRenderedPageBreak/>
        <w:t xml:space="preserve">Annex </w:t>
      </w:r>
      <w:r w:rsidR="00914A7D">
        <w:t>A</w:t>
      </w:r>
      <w:r>
        <w:t xml:space="preserve"> – Options presented to respondents</w:t>
      </w:r>
      <w:bookmarkEnd w:id="23"/>
      <w:bookmarkEnd w:id="24"/>
      <w:r>
        <w:t xml:space="preserve"> </w:t>
      </w:r>
    </w:p>
    <w:p w14:paraId="501A0D53" w14:textId="77777777" w:rsidR="005B17B4" w:rsidRDefault="00A94A1A" w:rsidP="005B17B4">
      <w:pPr>
        <w:spacing w:after="240"/>
        <w:rPr>
          <w:b/>
          <w:bCs/>
          <w:lang w:val="en-GB"/>
        </w:rPr>
      </w:pPr>
      <w:r w:rsidRPr="00E201AF">
        <w:rPr>
          <w:b/>
          <w:bCs/>
          <w:lang w:val="en-GB"/>
        </w:rPr>
        <w:t xml:space="preserve">Option 1: </w:t>
      </w:r>
      <w:r w:rsidRPr="007F3C7B">
        <w:rPr>
          <w:lang w:val="en-GB"/>
        </w:rPr>
        <w:t>Maintain the current approach</w:t>
      </w:r>
      <w:r w:rsidR="007F3C7B" w:rsidRPr="007F3C7B">
        <w:rPr>
          <w:lang w:val="en-GB"/>
        </w:rPr>
        <w:t>.</w:t>
      </w:r>
      <w:r w:rsidRPr="00E201AF">
        <w:rPr>
          <w:b/>
          <w:bCs/>
          <w:lang w:val="en-GB"/>
        </w:rPr>
        <w:t> </w:t>
      </w:r>
    </w:p>
    <w:p w14:paraId="7AF07E47" w14:textId="127E0551" w:rsidR="00A94A1A" w:rsidRPr="005B17B4" w:rsidRDefault="00A94A1A" w:rsidP="005B17B4">
      <w:pPr>
        <w:spacing w:after="240"/>
        <w:rPr>
          <w:b/>
          <w:bCs/>
          <w:lang w:val="en-GB"/>
        </w:rPr>
      </w:pPr>
      <w:r w:rsidRPr="001852BE">
        <w:rPr>
          <w:lang w:val="en-GB"/>
        </w:rPr>
        <w:t>This option does not lead to any changes in the analysis we produce. We will continue to produce our publications including reason for international migration; international students update. We will not produce an additional estimate of net migration.</w:t>
      </w:r>
      <w:r w:rsidRPr="001852BE">
        <w:rPr>
          <w:lang w:val="en-GB"/>
        </w:rPr>
        <w:br/>
      </w:r>
      <w:r w:rsidRPr="001852BE">
        <w:rPr>
          <w:lang w:val="en-GB"/>
        </w:rPr>
        <w:br/>
      </w:r>
      <w:r w:rsidRPr="00B82F70">
        <w:rPr>
          <w:b/>
          <w:bCs/>
          <w:lang w:val="en-GB"/>
        </w:rPr>
        <w:t>Benefits</w:t>
      </w:r>
    </w:p>
    <w:p w14:paraId="08394B64" w14:textId="08650F11" w:rsidR="00A94A1A" w:rsidRPr="005B17B4" w:rsidRDefault="00A94A1A" w:rsidP="005B17B4">
      <w:pPr>
        <w:numPr>
          <w:ilvl w:val="0"/>
          <w:numId w:val="18"/>
        </w:numPr>
        <w:spacing w:after="240"/>
        <w:rPr>
          <w:lang w:val="en-GB"/>
        </w:rPr>
      </w:pPr>
      <w:r w:rsidRPr="001852BE">
        <w:rPr>
          <w:lang w:val="en-GB"/>
        </w:rPr>
        <w:t>Avoids the risk of confusion from having two estimates of net migration produced by the ONS</w:t>
      </w:r>
    </w:p>
    <w:p w14:paraId="4719204D" w14:textId="27FFA145" w:rsidR="00A94A1A" w:rsidRPr="00B82F70" w:rsidRDefault="00A94A1A" w:rsidP="005B17B4">
      <w:pPr>
        <w:spacing w:after="240"/>
        <w:rPr>
          <w:b/>
          <w:bCs/>
          <w:lang w:val="en-GB"/>
        </w:rPr>
      </w:pPr>
      <w:r w:rsidRPr="00B82F70">
        <w:rPr>
          <w:b/>
          <w:bCs/>
          <w:lang w:val="en-GB"/>
        </w:rPr>
        <w:t>Limitations</w:t>
      </w:r>
    </w:p>
    <w:p w14:paraId="29F8FD5F" w14:textId="77777777" w:rsidR="00A94A1A" w:rsidRPr="001852BE" w:rsidRDefault="00A94A1A" w:rsidP="005B17B4">
      <w:pPr>
        <w:numPr>
          <w:ilvl w:val="0"/>
          <w:numId w:val="19"/>
        </w:numPr>
        <w:spacing w:after="240"/>
        <w:rPr>
          <w:lang w:val="en-GB"/>
        </w:rPr>
      </w:pPr>
      <w:r w:rsidRPr="001852BE">
        <w:rPr>
          <w:lang w:val="en-GB"/>
        </w:rPr>
        <w:t>There may be some users whose needs are not met by our current suite of statistics and publications</w:t>
      </w:r>
    </w:p>
    <w:p w14:paraId="501CDF5B" w14:textId="77777777" w:rsidR="00A94A1A" w:rsidRPr="001852BE" w:rsidRDefault="00A94A1A" w:rsidP="005B17B4">
      <w:pPr>
        <w:numPr>
          <w:ilvl w:val="0"/>
          <w:numId w:val="19"/>
        </w:numPr>
        <w:spacing w:after="240"/>
        <w:rPr>
          <w:lang w:val="en-GB"/>
        </w:rPr>
      </w:pPr>
      <w:r w:rsidRPr="7608488C">
        <w:rPr>
          <w:lang w:val="en-GB"/>
        </w:rPr>
        <w:t>Does not add any new information </w:t>
      </w:r>
    </w:p>
    <w:p w14:paraId="68460327" w14:textId="77777777" w:rsidR="00B82F70" w:rsidRDefault="00B82F70" w:rsidP="005B17B4">
      <w:pPr>
        <w:spacing w:after="240"/>
        <w:rPr>
          <w:b/>
          <w:bCs/>
          <w:lang w:val="en-GB"/>
        </w:rPr>
      </w:pPr>
    </w:p>
    <w:p w14:paraId="6C34917E" w14:textId="63344B9F" w:rsidR="005B17B4" w:rsidRDefault="00A94A1A" w:rsidP="005B17B4">
      <w:pPr>
        <w:spacing w:after="240"/>
        <w:rPr>
          <w:lang w:val="en-GB"/>
        </w:rPr>
      </w:pPr>
      <w:r w:rsidRPr="007F3C7B">
        <w:rPr>
          <w:b/>
          <w:bCs/>
          <w:lang w:val="en-GB"/>
        </w:rPr>
        <w:t xml:space="preserve">Option 2: </w:t>
      </w:r>
      <w:r w:rsidRPr="007F3C7B">
        <w:rPr>
          <w:lang w:val="en-GB"/>
        </w:rPr>
        <w:t>Produce an additional, alternative estimate of net migration using the simple method of subtracting net migration of those initially arriving for study reasons from net migration.</w:t>
      </w:r>
    </w:p>
    <w:p w14:paraId="7BD1DD39" w14:textId="37BE872F" w:rsidR="00A94A1A" w:rsidRPr="00EC046D" w:rsidRDefault="005B17B4" w:rsidP="005B17B4">
      <w:pPr>
        <w:spacing w:after="240"/>
        <w:rPr>
          <w:lang w:val="en-GB"/>
        </w:rPr>
      </w:pPr>
      <w:r>
        <w:rPr>
          <w:lang w:val="en-GB"/>
        </w:rPr>
        <w:t>T</w:t>
      </w:r>
      <w:r w:rsidR="00A94A1A" w:rsidRPr="00EC046D">
        <w:rPr>
          <w:lang w:val="en-GB"/>
        </w:rPr>
        <w:t>he approach to this option is to exclude those arriving on a study-related visa from both immigration and emigration estimates. For non-EU nationals, this will be based on visa information and IPS self-reported reason for migration may be used for others. The 'study-related' category includes both those arriving on study visas and their</w:t>
      </w:r>
      <w:r w:rsidR="009F2AB5">
        <w:rPr>
          <w:lang w:val="en-GB"/>
        </w:rPr>
        <w:t xml:space="preserve"> d</w:t>
      </w:r>
      <w:r w:rsidR="00A94A1A" w:rsidRPr="00EC046D">
        <w:rPr>
          <w:lang w:val="en-GB"/>
        </w:rPr>
        <w:t>ependents. Regardless of how long someone stays in the country, and whether they transition onto another visa, they will not be included in this alternative net migration estimate.</w:t>
      </w:r>
      <w:r w:rsidR="00A94A1A" w:rsidRPr="00EC046D">
        <w:rPr>
          <w:lang w:val="en-GB"/>
        </w:rPr>
        <w:br/>
      </w:r>
      <w:r w:rsidR="00A94A1A" w:rsidRPr="00EC046D">
        <w:rPr>
          <w:lang w:val="en-GB"/>
        </w:rPr>
        <w:br/>
        <w:t>For example:</w:t>
      </w:r>
    </w:p>
    <w:p w14:paraId="3D20C1ED" w14:textId="77777777" w:rsidR="00A94A1A" w:rsidRPr="00EC046D" w:rsidRDefault="00A94A1A" w:rsidP="005B17B4">
      <w:pPr>
        <w:numPr>
          <w:ilvl w:val="0"/>
          <w:numId w:val="20"/>
        </w:numPr>
        <w:spacing w:after="240"/>
        <w:rPr>
          <w:lang w:val="en-GB"/>
        </w:rPr>
      </w:pPr>
      <w:r w:rsidRPr="00EC046D">
        <w:rPr>
          <w:lang w:val="en-GB"/>
        </w:rPr>
        <w:t>22% of those who arrived in Year Ending (YE) June 2019 on a study-related visa were still in the country in June 2024; none of this group will be included in the net migration estimate under this option</w:t>
      </w:r>
    </w:p>
    <w:p w14:paraId="78FE1E49" w14:textId="4A25E83E" w:rsidR="00B82F70" w:rsidRPr="00B82F70" w:rsidRDefault="00A94A1A" w:rsidP="00B82F70">
      <w:pPr>
        <w:numPr>
          <w:ilvl w:val="0"/>
          <w:numId w:val="20"/>
        </w:numPr>
        <w:spacing w:after="240"/>
        <w:rPr>
          <w:lang w:val="en-GB"/>
        </w:rPr>
      </w:pPr>
      <w:r w:rsidRPr="00B82F70">
        <w:rPr>
          <w:lang w:val="en-GB"/>
        </w:rPr>
        <w:lastRenderedPageBreak/>
        <w:t>47% of those arriving in YE June 2023 on a study-related visa had transitioned onto another visa type (compared to 3% of those arriving YE June 2019); none of this group will be included in the net migration estimate under this option.</w:t>
      </w:r>
    </w:p>
    <w:p w14:paraId="56E48DED" w14:textId="70CCB9BB" w:rsidR="00A94A1A" w:rsidRPr="00B82F70" w:rsidRDefault="00A94A1A" w:rsidP="00B82F70">
      <w:pPr>
        <w:spacing w:after="240"/>
        <w:rPr>
          <w:lang w:val="en-GB"/>
        </w:rPr>
      </w:pPr>
      <w:r w:rsidRPr="00B82F70">
        <w:rPr>
          <w:lang w:val="en-GB"/>
        </w:rPr>
        <w:t>With this method:</w:t>
      </w:r>
    </w:p>
    <w:p w14:paraId="1925A061" w14:textId="77777777" w:rsidR="00A94A1A" w:rsidRPr="00EC046D" w:rsidRDefault="00A94A1A" w:rsidP="005B17B4">
      <w:pPr>
        <w:numPr>
          <w:ilvl w:val="0"/>
          <w:numId w:val="21"/>
        </w:numPr>
        <w:spacing w:after="240"/>
        <w:rPr>
          <w:lang w:val="en-GB"/>
        </w:rPr>
      </w:pPr>
      <w:r w:rsidRPr="00EC046D">
        <w:rPr>
          <w:lang w:val="en-GB"/>
        </w:rPr>
        <w:t>Immigration = all arrivals </w:t>
      </w:r>
      <w:r w:rsidRPr="00EC046D">
        <w:rPr>
          <w:i/>
          <w:iCs/>
          <w:lang w:val="en-GB"/>
        </w:rPr>
        <w:t>minus</w:t>
      </w:r>
      <w:r w:rsidRPr="00EC046D">
        <w:rPr>
          <w:lang w:val="en-GB"/>
        </w:rPr>
        <w:t> arrivals for those arriving on a study-related visa</w:t>
      </w:r>
    </w:p>
    <w:p w14:paraId="53867690" w14:textId="77777777" w:rsidR="00A94A1A" w:rsidRPr="00EC046D" w:rsidRDefault="00A94A1A" w:rsidP="005B17B4">
      <w:pPr>
        <w:numPr>
          <w:ilvl w:val="0"/>
          <w:numId w:val="21"/>
        </w:numPr>
        <w:spacing w:after="240"/>
        <w:rPr>
          <w:lang w:val="en-GB"/>
        </w:rPr>
      </w:pPr>
      <w:r w:rsidRPr="00EC046D">
        <w:rPr>
          <w:lang w:val="en-GB"/>
        </w:rPr>
        <w:t>Emigration = all departures </w:t>
      </w:r>
      <w:r w:rsidRPr="00EC046D">
        <w:rPr>
          <w:i/>
          <w:iCs/>
          <w:lang w:val="en-GB"/>
        </w:rPr>
        <w:t>minus</w:t>
      </w:r>
      <w:r w:rsidRPr="00EC046D">
        <w:rPr>
          <w:lang w:val="en-GB"/>
        </w:rPr>
        <w:t> departures for those arriving on a study-related visa</w:t>
      </w:r>
    </w:p>
    <w:p w14:paraId="793427D5" w14:textId="14085B7E" w:rsidR="00A94A1A" w:rsidRPr="005B17B4" w:rsidRDefault="00A94A1A" w:rsidP="005B17B4">
      <w:pPr>
        <w:numPr>
          <w:ilvl w:val="0"/>
          <w:numId w:val="21"/>
        </w:numPr>
        <w:spacing w:after="240"/>
        <w:ind w:left="714" w:hanging="357"/>
        <w:rPr>
          <w:lang w:val="en-GB"/>
        </w:rPr>
      </w:pPr>
      <w:r w:rsidRPr="00EC046D">
        <w:rPr>
          <w:lang w:val="en-GB"/>
        </w:rPr>
        <w:t>Net migration = immigration </w:t>
      </w:r>
      <w:r w:rsidRPr="00EC046D">
        <w:rPr>
          <w:i/>
          <w:iCs/>
          <w:lang w:val="en-GB"/>
        </w:rPr>
        <w:t>minus</w:t>
      </w:r>
      <w:r w:rsidRPr="00EC046D">
        <w:rPr>
          <w:lang w:val="en-GB"/>
        </w:rPr>
        <w:t> emigration</w:t>
      </w:r>
    </w:p>
    <w:p w14:paraId="6975DF7A" w14:textId="2354EC05" w:rsidR="00A94A1A" w:rsidRPr="00B82F70" w:rsidRDefault="00A94A1A" w:rsidP="005B17B4">
      <w:pPr>
        <w:spacing w:after="240"/>
        <w:rPr>
          <w:b/>
          <w:bCs/>
          <w:lang w:val="en-GB"/>
        </w:rPr>
      </w:pPr>
      <w:r w:rsidRPr="00B82F70">
        <w:rPr>
          <w:b/>
          <w:bCs/>
          <w:lang w:val="en-GB"/>
        </w:rPr>
        <w:t>Benefits</w:t>
      </w:r>
    </w:p>
    <w:p w14:paraId="6A0B3903" w14:textId="77777777" w:rsidR="00A94A1A" w:rsidRDefault="00A94A1A" w:rsidP="005B17B4">
      <w:pPr>
        <w:numPr>
          <w:ilvl w:val="0"/>
          <w:numId w:val="22"/>
        </w:numPr>
        <w:spacing w:after="240"/>
        <w:rPr>
          <w:lang w:val="en-GB"/>
        </w:rPr>
      </w:pPr>
      <w:r w:rsidRPr="00644090">
        <w:rPr>
          <w:lang w:val="en-GB"/>
        </w:rPr>
        <w:t>Provides an additional estimate while our official estimate of net migration remains unchanged</w:t>
      </w:r>
    </w:p>
    <w:p w14:paraId="4B97254B" w14:textId="4DDC6DBE" w:rsidR="00A94A1A" w:rsidRPr="00644090" w:rsidRDefault="00A94A1A" w:rsidP="005B17B4">
      <w:pPr>
        <w:numPr>
          <w:ilvl w:val="0"/>
          <w:numId w:val="22"/>
        </w:numPr>
        <w:spacing w:after="240"/>
        <w:rPr>
          <w:lang w:val="en-GB"/>
        </w:rPr>
      </w:pPr>
      <w:r w:rsidRPr="00644090">
        <w:rPr>
          <w:lang w:val="en-GB"/>
        </w:rPr>
        <w:t>Quick method to implement</w:t>
      </w:r>
    </w:p>
    <w:p w14:paraId="007E9C18" w14:textId="60F3DAB0" w:rsidR="00A94A1A" w:rsidRPr="00644090" w:rsidRDefault="00A94A1A" w:rsidP="005B17B4">
      <w:pPr>
        <w:numPr>
          <w:ilvl w:val="0"/>
          <w:numId w:val="22"/>
        </w:numPr>
        <w:spacing w:after="240"/>
        <w:rPr>
          <w:lang w:val="en-GB"/>
        </w:rPr>
      </w:pPr>
      <w:r w:rsidRPr="7608488C">
        <w:rPr>
          <w:lang w:val="en-GB"/>
        </w:rPr>
        <w:t>Can be estimated for all nationality groups, including EU, non-EU and British</w:t>
      </w:r>
    </w:p>
    <w:p w14:paraId="1D8014F5" w14:textId="7E467CA1" w:rsidR="00A94A1A" w:rsidRPr="00B82F70" w:rsidRDefault="00A94A1A" w:rsidP="005B17B4">
      <w:pPr>
        <w:spacing w:after="240"/>
        <w:rPr>
          <w:b/>
          <w:bCs/>
          <w:lang w:val="en-GB"/>
        </w:rPr>
      </w:pPr>
      <w:r w:rsidRPr="00B82F70">
        <w:rPr>
          <w:b/>
          <w:bCs/>
          <w:lang w:val="en-GB"/>
        </w:rPr>
        <w:t>Limitations</w:t>
      </w:r>
    </w:p>
    <w:p w14:paraId="23BDFC27" w14:textId="44A4273B" w:rsidR="007F3C7B" w:rsidRPr="00E06C1C" w:rsidRDefault="00A94A1A" w:rsidP="005B17B4">
      <w:pPr>
        <w:numPr>
          <w:ilvl w:val="0"/>
          <w:numId w:val="23"/>
        </w:numPr>
        <w:spacing w:after="240"/>
        <w:rPr>
          <w:lang w:val="en-GB"/>
        </w:rPr>
      </w:pPr>
      <w:r w:rsidRPr="00E06C1C">
        <w:rPr>
          <w:lang w:val="en-GB"/>
        </w:rPr>
        <w:t>Risks confusion by having 2 estimates of net migration produced by the ONS</w:t>
      </w:r>
    </w:p>
    <w:p w14:paraId="799C1E53" w14:textId="6881CA70" w:rsidR="00A94A1A" w:rsidRPr="00644090" w:rsidRDefault="00A94A1A" w:rsidP="005B17B4">
      <w:pPr>
        <w:numPr>
          <w:ilvl w:val="0"/>
          <w:numId w:val="23"/>
        </w:numPr>
        <w:spacing w:after="240"/>
        <w:rPr>
          <w:lang w:val="en-GB"/>
        </w:rPr>
      </w:pPr>
      <w:r w:rsidRPr="00644090">
        <w:rPr>
          <w:lang w:val="en-GB"/>
        </w:rPr>
        <w:t>Does not show change in student behaviours and patterns of stay over time</w:t>
      </w:r>
    </w:p>
    <w:p w14:paraId="75445F91" w14:textId="564019E1" w:rsidR="00A94A1A" w:rsidRPr="00644090" w:rsidRDefault="00A94A1A" w:rsidP="005B17B4">
      <w:pPr>
        <w:numPr>
          <w:ilvl w:val="0"/>
          <w:numId w:val="23"/>
        </w:numPr>
        <w:spacing w:after="240"/>
        <w:rPr>
          <w:lang w:val="en-GB"/>
        </w:rPr>
      </w:pPr>
      <w:r w:rsidRPr="00644090">
        <w:rPr>
          <w:lang w:val="en-GB"/>
        </w:rPr>
        <w:t>At any given point in time does not directly reflect patterns of student or other moves – it shows net effect of new arrivals vs those leaving after varying lengths of stay in the country (some after many years)</w:t>
      </w:r>
    </w:p>
    <w:p w14:paraId="1C6AB6B9" w14:textId="77777777" w:rsidR="00B82F70" w:rsidRDefault="00A94A1A" w:rsidP="005B17B4">
      <w:pPr>
        <w:numPr>
          <w:ilvl w:val="0"/>
          <w:numId w:val="23"/>
        </w:numPr>
        <w:spacing w:after="240"/>
        <w:rPr>
          <w:lang w:val="en-GB"/>
        </w:rPr>
      </w:pPr>
      <w:r w:rsidRPr="00644090">
        <w:rPr>
          <w:lang w:val="en-GB"/>
        </w:rPr>
        <w:t>It doesn’t reflect change of visa/reason, missing, for example, students who stayed and joined the labour market who will be included in “student” net migration when they leave the country.</w:t>
      </w:r>
    </w:p>
    <w:p w14:paraId="2CB3D933" w14:textId="77777777" w:rsidR="00B82F70" w:rsidRDefault="00B82F70" w:rsidP="00B82F70">
      <w:pPr>
        <w:spacing w:after="240"/>
        <w:rPr>
          <w:b/>
          <w:bCs/>
          <w:lang w:val="en-GB"/>
        </w:rPr>
      </w:pPr>
    </w:p>
    <w:p w14:paraId="400D7877" w14:textId="77777777" w:rsidR="00B82F70" w:rsidRDefault="00B82F70" w:rsidP="00B82F70">
      <w:pPr>
        <w:spacing w:after="240"/>
        <w:rPr>
          <w:b/>
          <w:bCs/>
          <w:lang w:val="en-GB"/>
        </w:rPr>
      </w:pPr>
    </w:p>
    <w:p w14:paraId="44ED6B25" w14:textId="77777777" w:rsidR="00B82F70" w:rsidRDefault="00B82F70" w:rsidP="00B82F70">
      <w:pPr>
        <w:spacing w:after="240"/>
        <w:rPr>
          <w:b/>
          <w:bCs/>
          <w:lang w:val="en-GB"/>
        </w:rPr>
      </w:pPr>
    </w:p>
    <w:p w14:paraId="00E3F0AD" w14:textId="5FD336E2" w:rsidR="00A94A1A" w:rsidRPr="00B82F70" w:rsidRDefault="00A94A1A" w:rsidP="00B82F70">
      <w:pPr>
        <w:spacing w:after="240"/>
        <w:rPr>
          <w:lang w:val="en-GB"/>
        </w:rPr>
      </w:pPr>
      <w:r w:rsidRPr="00B82F70">
        <w:rPr>
          <w:b/>
          <w:bCs/>
          <w:lang w:val="en-GB"/>
        </w:rPr>
        <w:lastRenderedPageBreak/>
        <w:t>Option 3</w:t>
      </w:r>
      <w:r w:rsidRPr="00B82F70">
        <w:rPr>
          <w:lang w:val="en-GB"/>
        </w:rPr>
        <w:t>: Additional, alternative estimate of net migration using visa information to exclude students.</w:t>
      </w:r>
    </w:p>
    <w:p w14:paraId="647EF288" w14:textId="44F08C8E" w:rsidR="00302271" w:rsidRDefault="00A94A1A" w:rsidP="005B17B4">
      <w:pPr>
        <w:spacing w:after="240"/>
        <w:rPr>
          <w:lang w:val="en-GB"/>
        </w:rPr>
      </w:pPr>
      <w:r w:rsidRPr="00187930">
        <w:rPr>
          <w:lang w:val="en-GB"/>
        </w:rPr>
        <w:t>This method produces an estimate using visa information to exclude students from estimates. Immigration and emigration will still be based on being present in the country for 12 months or more </w:t>
      </w:r>
      <w:r w:rsidRPr="00187930">
        <w:rPr>
          <w:i/>
          <w:iCs/>
          <w:lang w:val="en-GB"/>
        </w:rPr>
        <w:t>on a non-student visa. </w:t>
      </w:r>
      <w:r w:rsidRPr="00187930">
        <w:rPr>
          <w:lang w:val="en-GB"/>
        </w:rPr>
        <w:br/>
      </w:r>
      <w:r w:rsidRPr="00187930">
        <w:rPr>
          <w:lang w:val="en-GB"/>
        </w:rPr>
        <w:br/>
        <w:t xml:space="preserve">Immigration would be estimated by </w:t>
      </w:r>
      <w:proofErr w:type="gramStart"/>
      <w:r w:rsidRPr="00187930">
        <w:rPr>
          <w:lang w:val="en-GB"/>
        </w:rPr>
        <w:t>taking into account</w:t>
      </w:r>
      <w:proofErr w:type="gramEnd"/>
      <w:r w:rsidRPr="00187930">
        <w:rPr>
          <w:lang w:val="en-GB"/>
        </w:rPr>
        <w:t xml:space="preserve"> everyone who arrived on a non-student visa combined with students who have transitioned onto a different visa type </w:t>
      </w:r>
      <w:r w:rsidRPr="00187930">
        <w:rPr>
          <w:i/>
          <w:iCs/>
          <w:lang w:val="en-GB"/>
        </w:rPr>
        <w:t>and</w:t>
      </w:r>
      <w:r w:rsidRPr="00187930">
        <w:rPr>
          <w:lang w:val="en-GB"/>
        </w:rPr>
        <w:t> stays for 12 months or more. </w:t>
      </w:r>
    </w:p>
    <w:p w14:paraId="4394DFAF" w14:textId="5D1EECAF" w:rsidR="00A94A1A" w:rsidRPr="00187930" w:rsidRDefault="00A94A1A" w:rsidP="00B82F70">
      <w:pPr>
        <w:spacing w:after="240"/>
        <w:rPr>
          <w:lang w:val="en-GB"/>
        </w:rPr>
      </w:pPr>
      <w:r w:rsidRPr="00187930">
        <w:rPr>
          <w:lang w:val="en-GB"/>
        </w:rPr>
        <w:t>Students who remain in the country on a student visa only will not be included in immigration or emigration estimates regardless of whether they have stayed in the country for more than 12 months. Immigration estimates are based on the date they transition to a non-study visa, and not on their arrival date within the UK. If a student transfers onto another visa type following their study and leaves within the first 12 months, they will not be included in either immigration or emigration estimates under this definition.</w:t>
      </w:r>
      <w:r w:rsidRPr="00187930">
        <w:rPr>
          <w:lang w:val="en-GB"/>
        </w:rPr>
        <w:br/>
      </w:r>
      <w:r w:rsidRPr="00187930">
        <w:rPr>
          <w:lang w:val="en-GB"/>
        </w:rPr>
        <w:br/>
        <w:t>Given the recent proportion of students transitioning to other visas, this method may exclude a smaller number of people from net migration estimates.</w:t>
      </w:r>
      <w:r w:rsidR="00302271">
        <w:rPr>
          <w:lang w:val="en-GB"/>
        </w:rPr>
        <w:t xml:space="preserve"> </w:t>
      </w:r>
      <w:r w:rsidRPr="00187930">
        <w:rPr>
          <w:lang w:val="en-GB"/>
        </w:rPr>
        <w:t>With this method:​</w:t>
      </w:r>
    </w:p>
    <w:p w14:paraId="41561750" w14:textId="77777777" w:rsidR="00A94A1A" w:rsidRPr="00187930" w:rsidRDefault="00A94A1A" w:rsidP="00B82F70">
      <w:pPr>
        <w:numPr>
          <w:ilvl w:val="0"/>
          <w:numId w:val="24"/>
        </w:numPr>
        <w:spacing w:after="240"/>
        <w:rPr>
          <w:lang w:val="en-GB"/>
        </w:rPr>
      </w:pPr>
      <w:r w:rsidRPr="00187930">
        <w:rPr>
          <w:lang w:val="en-GB"/>
        </w:rPr>
        <w:t>Immigration = all non-student arrivals in period </w:t>
      </w:r>
      <w:r w:rsidRPr="00187930">
        <w:rPr>
          <w:i/>
          <w:iCs/>
          <w:lang w:val="en-GB"/>
        </w:rPr>
        <w:t>plus</w:t>
      </w:r>
      <w:r w:rsidRPr="00187930">
        <w:rPr>
          <w:lang w:val="en-GB"/>
        </w:rPr>
        <w:t> previous student arrivals who have moved to work/family/other visa in period​</w:t>
      </w:r>
    </w:p>
    <w:p w14:paraId="1EC93C18" w14:textId="77777777" w:rsidR="00A94A1A" w:rsidRPr="00187930" w:rsidRDefault="00A94A1A" w:rsidP="00B82F70">
      <w:pPr>
        <w:numPr>
          <w:ilvl w:val="0"/>
          <w:numId w:val="24"/>
        </w:numPr>
        <w:spacing w:after="240"/>
        <w:rPr>
          <w:lang w:val="en-GB"/>
        </w:rPr>
      </w:pPr>
      <w:r w:rsidRPr="00187930">
        <w:rPr>
          <w:lang w:val="en-GB"/>
        </w:rPr>
        <w:t>Emigration = all departures in period </w:t>
      </w:r>
      <w:r w:rsidRPr="00187930">
        <w:rPr>
          <w:i/>
          <w:iCs/>
          <w:lang w:val="en-GB"/>
        </w:rPr>
        <w:t>minus</w:t>
      </w:r>
      <w:r w:rsidRPr="00187930">
        <w:rPr>
          <w:lang w:val="en-GB"/>
        </w:rPr>
        <w:t> previous student arrivals who depart at end of study visa during period (who have not moved to another visa type)​</w:t>
      </w:r>
    </w:p>
    <w:p w14:paraId="29132B01" w14:textId="77777777" w:rsidR="00A94A1A" w:rsidRPr="00187930" w:rsidRDefault="00A94A1A" w:rsidP="00B82F70">
      <w:pPr>
        <w:numPr>
          <w:ilvl w:val="0"/>
          <w:numId w:val="24"/>
        </w:numPr>
        <w:spacing w:after="240"/>
        <w:rPr>
          <w:lang w:val="en-GB"/>
        </w:rPr>
      </w:pPr>
      <w:r w:rsidRPr="00187930">
        <w:rPr>
          <w:lang w:val="en-GB"/>
        </w:rPr>
        <w:t>Net migration = Immigration </w:t>
      </w:r>
      <w:r w:rsidRPr="00187930">
        <w:rPr>
          <w:i/>
          <w:iCs/>
          <w:lang w:val="en-GB"/>
        </w:rPr>
        <w:t>minus</w:t>
      </w:r>
      <w:r w:rsidRPr="00187930">
        <w:rPr>
          <w:lang w:val="en-GB"/>
        </w:rPr>
        <w:t> Emigration</w:t>
      </w:r>
    </w:p>
    <w:p w14:paraId="550748B0" w14:textId="4CBD6EFF" w:rsidR="00A94A1A" w:rsidRPr="00B82F70" w:rsidRDefault="00A94A1A" w:rsidP="00B82F70">
      <w:pPr>
        <w:spacing w:after="240"/>
        <w:rPr>
          <w:b/>
          <w:bCs/>
          <w:lang w:val="en-GB"/>
        </w:rPr>
      </w:pPr>
      <w:r w:rsidRPr="00B82F70">
        <w:rPr>
          <w:b/>
          <w:bCs/>
          <w:lang w:val="en-GB"/>
        </w:rPr>
        <w:t>Benefits</w:t>
      </w:r>
    </w:p>
    <w:p w14:paraId="137C6779" w14:textId="77777777" w:rsidR="00A94A1A" w:rsidRPr="00187930" w:rsidRDefault="00A94A1A" w:rsidP="00B82F70">
      <w:pPr>
        <w:numPr>
          <w:ilvl w:val="0"/>
          <w:numId w:val="25"/>
        </w:numPr>
        <w:spacing w:after="240"/>
        <w:rPr>
          <w:lang w:val="en-GB"/>
        </w:rPr>
      </w:pPr>
      <w:r w:rsidRPr="00187930">
        <w:rPr>
          <w:lang w:val="en-GB"/>
        </w:rPr>
        <w:t>Provides an additional estimate while our official estimate of net migration remains unchanged</w:t>
      </w:r>
    </w:p>
    <w:p w14:paraId="269A5723" w14:textId="77777777" w:rsidR="00A94A1A" w:rsidRPr="00187930" w:rsidRDefault="00A94A1A" w:rsidP="00B82F70">
      <w:pPr>
        <w:numPr>
          <w:ilvl w:val="0"/>
          <w:numId w:val="26"/>
        </w:numPr>
        <w:spacing w:after="240"/>
        <w:rPr>
          <w:lang w:val="en-GB"/>
        </w:rPr>
      </w:pPr>
      <w:r w:rsidRPr="00187930">
        <w:rPr>
          <w:lang w:val="en-GB"/>
        </w:rPr>
        <w:t xml:space="preserve">More nuanced method for producing an estimate of net migration excluding students, </w:t>
      </w:r>
      <w:proofErr w:type="gramStart"/>
      <w:r w:rsidRPr="00187930">
        <w:rPr>
          <w:lang w:val="en-GB"/>
        </w:rPr>
        <w:t>taking into account</w:t>
      </w:r>
      <w:proofErr w:type="gramEnd"/>
      <w:r w:rsidRPr="00187930">
        <w:rPr>
          <w:lang w:val="en-GB"/>
        </w:rPr>
        <w:t xml:space="preserve"> migrant journeys</w:t>
      </w:r>
    </w:p>
    <w:p w14:paraId="0A0DACD0" w14:textId="5B4D0A03" w:rsidR="00A94A1A" w:rsidRPr="00187930" w:rsidRDefault="00A94A1A" w:rsidP="00B82F70">
      <w:pPr>
        <w:numPr>
          <w:ilvl w:val="0"/>
          <w:numId w:val="26"/>
        </w:numPr>
        <w:spacing w:after="240"/>
        <w:rPr>
          <w:lang w:val="en-GB"/>
        </w:rPr>
      </w:pPr>
      <w:r w:rsidRPr="00187930">
        <w:rPr>
          <w:lang w:val="en-GB"/>
        </w:rPr>
        <w:t>Produces an estimate of net migration that excludes only those long-term migrants who arrive, study and leave without joining “non-student” population</w:t>
      </w:r>
    </w:p>
    <w:p w14:paraId="50572335" w14:textId="1A5802A8" w:rsidR="00A94A1A" w:rsidRPr="00B82F70" w:rsidRDefault="00A94A1A" w:rsidP="00B82F70">
      <w:pPr>
        <w:spacing w:after="240"/>
        <w:rPr>
          <w:b/>
          <w:bCs/>
          <w:lang w:val="en-GB"/>
        </w:rPr>
      </w:pPr>
      <w:r w:rsidRPr="00B82F70">
        <w:rPr>
          <w:b/>
          <w:bCs/>
          <w:lang w:val="en-GB"/>
        </w:rPr>
        <w:t>Limitations</w:t>
      </w:r>
    </w:p>
    <w:p w14:paraId="39EE7B20" w14:textId="742DBBDB" w:rsidR="00A94A1A" w:rsidRPr="00187930" w:rsidRDefault="00A94A1A" w:rsidP="00B82F70">
      <w:pPr>
        <w:numPr>
          <w:ilvl w:val="0"/>
          <w:numId w:val="27"/>
        </w:numPr>
        <w:spacing w:after="240"/>
        <w:ind w:left="714" w:hanging="357"/>
        <w:rPr>
          <w:lang w:val="en-GB"/>
        </w:rPr>
      </w:pPr>
      <w:r w:rsidRPr="00187930">
        <w:rPr>
          <w:lang w:val="en-GB"/>
        </w:rPr>
        <w:lastRenderedPageBreak/>
        <w:t>Risks confusion by having 2 estimates of net migration produced by the ONS</w:t>
      </w:r>
    </w:p>
    <w:p w14:paraId="0CF6506C" w14:textId="77777777" w:rsidR="00A94A1A" w:rsidRPr="00187930" w:rsidRDefault="00A94A1A" w:rsidP="00B82F70">
      <w:pPr>
        <w:numPr>
          <w:ilvl w:val="0"/>
          <w:numId w:val="27"/>
        </w:numPr>
        <w:spacing w:after="240"/>
        <w:ind w:left="714" w:hanging="357"/>
        <w:rPr>
          <w:lang w:val="en-GB"/>
        </w:rPr>
      </w:pPr>
      <w:r w:rsidRPr="00187930">
        <w:rPr>
          <w:lang w:val="en-GB"/>
        </w:rPr>
        <w:t>More complex methodological development required taking longer, including understanding impact on assumptions made to create provisional estimates</w:t>
      </w:r>
    </w:p>
    <w:p w14:paraId="6077F1E2" w14:textId="3D6AAE97" w:rsidR="00A94A1A" w:rsidRPr="00187930" w:rsidRDefault="00A94A1A" w:rsidP="00B82F70">
      <w:pPr>
        <w:numPr>
          <w:ilvl w:val="0"/>
          <w:numId w:val="28"/>
        </w:numPr>
        <w:spacing w:after="240"/>
        <w:ind w:left="714" w:hanging="357"/>
        <w:rPr>
          <w:lang w:val="en-GB"/>
        </w:rPr>
      </w:pPr>
      <w:r w:rsidRPr="00187930">
        <w:rPr>
          <w:lang w:val="en-GB"/>
        </w:rPr>
        <w:t>Currently limited to non-EU nationals. Potential to extend to EU visa holders in future</w:t>
      </w:r>
    </w:p>
    <w:p w14:paraId="74876335" w14:textId="77777777" w:rsidR="00A94A1A" w:rsidRPr="00187930" w:rsidRDefault="00A94A1A" w:rsidP="00B82F70">
      <w:pPr>
        <w:numPr>
          <w:ilvl w:val="0"/>
          <w:numId w:val="28"/>
        </w:numPr>
        <w:spacing w:after="240"/>
        <w:ind w:left="714" w:hanging="357"/>
        <w:rPr>
          <w:lang w:val="en-GB"/>
        </w:rPr>
      </w:pPr>
      <w:r w:rsidRPr="00187930">
        <w:rPr>
          <w:lang w:val="en-GB"/>
        </w:rPr>
        <w:t>The net migration estimate using this method would show immigration of students transitioning to another visa who arrived in the country during previous periods</w:t>
      </w:r>
    </w:p>
    <w:p w14:paraId="08F5EEFB" w14:textId="77777777" w:rsidR="00A94A1A" w:rsidRPr="00187930" w:rsidRDefault="00A94A1A" w:rsidP="00B82F70">
      <w:pPr>
        <w:numPr>
          <w:ilvl w:val="0"/>
          <w:numId w:val="28"/>
        </w:numPr>
        <w:spacing w:after="240"/>
        <w:ind w:left="714" w:hanging="357"/>
        <w:rPr>
          <w:lang w:val="en-GB"/>
        </w:rPr>
      </w:pPr>
      <w:r w:rsidRPr="00187930">
        <w:rPr>
          <w:lang w:val="en-GB"/>
        </w:rPr>
        <w:t>Definitional issues: does not meet UN definition of a long-term migrant; former students who briefly work could be counted as short-term despite staying 12 months or more; point of “immigration” not consistent with actual arrival in country</w:t>
      </w:r>
    </w:p>
    <w:p w14:paraId="5DDDB713" w14:textId="77777777" w:rsidR="00A94A1A" w:rsidRPr="000C61F8" w:rsidRDefault="00A94A1A" w:rsidP="005B17B4">
      <w:pPr>
        <w:spacing w:after="240"/>
      </w:pPr>
    </w:p>
    <w:p w14:paraId="6F801CF3" w14:textId="3CE3A7FE" w:rsidR="00863316" w:rsidRPr="00996FFA" w:rsidRDefault="00863316" w:rsidP="005B17B4">
      <w:pPr>
        <w:pStyle w:val="Body"/>
        <w:spacing w:after="240"/>
        <w:rPr>
          <w:rFonts w:cs="Arial"/>
          <w:color w:val="0F243E"/>
          <w:sz w:val="24"/>
          <w:szCs w:val="24"/>
        </w:rPr>
      </w:pPr>
      <w:r>
        <w:rPr>
          <w:rFonts w:cs="Arial"/>
          <w:noProof/>
          <w:color w:val="0F243E"/>
        </w:rPr>
        <w:drawing>
          <wp:inline distT="0" distB="0" distL="0" distR="0" wp14:anchorId="1512A0BB" wp14:editId="5067E5B1">
            <wp:extent cx="800100" cy="487680"/>
            <wp:effectExtent l="0" t="0" r="0" b="7620"/>
            <wp:docPr id="5" name="Picture 5" descr="DCC8B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8B0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00100" cy="487680"/>
                    </a:xfrm>
                    <a:prstGeom prst="rect">
                      <a:avLst/>
                    </a:prstGeom>
                    <a:noFill/>
                    <a:ln>
                      <a:noFill/>
                    </a:ln>
                  </pic:spPr>
                </pic:pic>
              </a:graphicData>
            </a:graphic>
          </wp:inline>
        </w:drawing>
      </w:r>
    </w:p>
    <w:p w14:paraId="20E3888C" w14:textId="43E7E715" w:rsidR="00863316" w:rsidRDefault="00863316" w:rsidP="005B17B4">
      <w:pPr>
        <w:spacing w:after="240"/>
        <w:rPr>
          <w:rFonts w:ascii="Arial" w:hAnsi="Arial" w:cs="Arial"/>
          <w:sz w:val="28"/>
          <w:szCs w:val="28"/>
        </w:rPr>
      </w:pPr>
      <w:r w:rsidRPr="30463AAC">
        <w:rPr>
          <w:rFonts w:ascii="Arial" w:hAnsi="Arial" w:cs="Arial"/>
          <w:sz w:val="28"/>
          <w:szCs w:val="28"/>
        </w:rPr>
        <w:t>© Crown copyright 20</w:t>
      </w:r>
      <w:r w:rsidR="7C66443C" w:rsidRPr="30463AAC">
        <w:rPr>
          <w:rFonts w:ascii="Arial" w:hAnsi="Arial" w:cs="Arial"/>
          <w:sz w:val="28"/>
          <w:szCs w:val="28"/>
        </w:rPr>
        <w:t>23</w:t>
      </w:r>
      <w:r w:rsidRPr="30463AAC">
        <w:rPr>
          <w:rFonts w:ascii="Arial" w:hAnsi="Arial" w:cs="Arial"/>
          <w:sz w:val="28"/>
          <w:szCs w:val="28"/>
        </w:rPr>
        <w:t xml:space="preserve"> </w:t>
      </w:r>
    </w:p>
    <w:p w14:paraId="3C3D72A8" w14:textId="77777777" w:rsidR="00863316" w:rsidRDefault="00863316" w:rsidP="005B17B4">
      <w:pPr>
        <w:spacing w:after="240"/>
        <w:rPr>
          <w:rFonts w:ascii="Arial" w:hAnsi="Arial" w:cs="Arial"/>
          <w:sz w:val="28"/>
          <w:szCs w:val="28"/>
        </w:rPr>
      </w:pPr>
      <w:r w:rsidRPr="00E81C5E">
        <w:rPr>
          <w:rFonts w:ascii="Arial" w:hAnsi="Arial" w:cs="Arial"/>
          <w:sz w:val="28"/>
          <w:szCs w:val="28"/>
        </w:rPr>
        <w:t xml:space="preserve">This publication is licensed under the terms of the Open Government </w:t>
      </w:r>
      <w:proofErr w:type="spellStart"/>
      <w:r w:rsidRPr="00E81C5E">
        <w:rPr>
          <w:rFonts w:ascii="Arial" w:hAnsi="Arial" w:cs="Arial"/>
          <w:sz w:val="28"/>
          <w:szCs w:val="28"/>
        </w:rPr>
        <w:t>Licence</w:t>
      </w:r>
      <w:proofErr w:type="spellEnd"/>
      <w:r w:rsidRPr="00E81C5E">
        <w:rPr>
          <w:rFonts w:ascii="Arial" w:hAnsi="Arial" w:cs="Arial"/>
          <w:sz w:val="28"/>
          <w:szCs w:val="28"/>
        </w:rPr>
        <w:t xml:space="preserve"> v3.0 except where otherwise stated. To view this </w:t>
      </w:r>
      <w:proofErr w:type="spellStart"/>
      <w:r w:rsidRPr="00E81C5E">
        <w:rPr>
          <w:rFonts w:ascii="Arial" w:hAnsi="Arial" w:cs="Arial"/>
          <w:sz w:val="28"/>
          <w:szCs w:val="28"/>
        </w:rPr>
        <w:t>licence</w:t>
      </w:r>
      <w:proofErr w:type="spellEnd"/>
      <w:r w:rsidRPr="00E81C5E">
        <w:rPr>
          <w:rFonts w:ascii="Arial" w:hAnsi="Arial" w:cs="Arial"/>
          <w:sz w:val="28"/>
          <w:szCs w:val="28"/>
        </w:rPr>
        <w:t>, visit nationalarchives.gov.uk/doc/open-government-</w:t>
      </w:r>
      <w:proofErr w:type="spellStart"/>
      <w:r w:rsidRPr="00E81C5E">
        <w:rPr>
          <w:rFonts w:ascii="Arial" w:hAnsi="Arial" w:cs="Arial"/>
          <w:sz w:val="28"/>
          <w:szCs w:val="28"/>
        </w:rPr>
        <w:t>licence</w:t>
      </w:r>
      <w:proofErr w:type="spellEnd"/>
      <w:r w:rsidRPr="00E81C5E">
        <w:rPr>
          <w:rFonts w:ascii="Arial" w:hAnsi="Arial" w:cs="Arial"/>
          <w:sz w:val="28"/>
          <w:szCs w:val="28"/>
        </w:rPr>
        <w:t xml:space="preserve">/version/3 or write to the Information Policy Team, The National Archives, Kew, London TW9 4DU, or email: </w:t>
      </w:r>
      <w:hyperlink r:id="rId22" w:history="1">
        <w:r w:rsidRPr="007850FD">
          <w:rPr>
            <w:rStyle w:val="Hyperlink"/>
            <w:rFonts w:ascii="Arial" w:hAnsi="Arial" w:cs="Arial"/>
            <w:sz w:val="28"/>
            <w:szCs w:val="28"/>
          </w:rPr>
          <w:t>psi@nationalarchives.gsi.gov.uk</w:t>
        </w:r>
      </w:hyperlink>
      <w:r w:rsidRPr="00E81C5E">
        <w:rPr>
          <w:rFonts w:ascii="Arial" w:hAnsi="Arial" w:cs="Arial"/>
          <w:sz w:val="28"/>
          <w:szCs w:val="28"/>
        </w:rPr>
        <w:t>.</w:t>
      </w:r>
    </w:p>
    <w:p w14:paraId="52FD7BAF" w14:textId="77777777" w:rsidR="00863316" w:rsidRPr="00E81C5E" w:rsidRDefault="00863316" w:rsidP="005B17B4">
      <w:pPr>
        <w:spacing w:after="240"/>
        <w:rPr>
          <w:rFonts w:ascii="Arial" w:hAnsi="Arial" w:cs="Arial"/>
          <w:sz w:val="28"/>
          <w:szCs w:val="28"/>
        </w:rPr>
      </w:pPr>
      <w:r w:rsidRPr="00E81C5E">
        <w:rPr>
          <w:rFonts w:ascii="Arial" w:hAnsi="Arial" w:cs="Arial"/>
          <w:sz w:val="28"/>
          <w:szCs w:val="28"/>
        </w:rPr>
        <w:t>Where we have identified any third-party copyright information you will need to obtain permission from the copyright holders concerned.</w:t>
      </w:r>
    </w:p>
    <w:p w14:paraId="317CE917" w14:textId="77777777" w:rsidR="000C61F8" w:rsidRDefault="000C61F8" w:rsidP="005B17B4">
      <w:pPr>
        <w:spacing w:after="240"/>
        <w:rPr>
          <w:rFonts w:ascii="Arial" w:hAnsi="Arial" w:cs="Arial"/>
          <w:sz w:val="28"/>
          <w:szCs w:val="28"/>
        </w:rPr>
      </w:pPr>
      <w:r w:rsidRPr="00E81C5E">
        <w:rPr>
          <w:rFonts w:ascii="Arial" w:hAnsi="Arial" w:cs="Arial"/>
          <w:sz w:val="28"/>
          <w:szCs w:val="28"/>
        </w:rPr>
        <w:t>Where we have identified any third-party copyright information you will need to obtain permission from the copyright holders concerned.</w:t>
      </w:r>
    </w:p>
    <w:p w14:paraId="7380FCB3" w14:textId="77777777" w:rsidR="000C61F8" w:rsidRPr="000C61F8" w:rsidRDefault="000C61F8" w:rsidP="005B17B4">
      <w:pPr>
        <w:spacing w:after="240"/>
      </w:pPr>
    </w:p>
    <w:sectPr w:rsidR="000C61F8" w:rsidRPr="000C61F8" w:rsidSect="00385EBB">
      <w:footerReference w:type="even" r:id="rId23"/>
      <w:footerReference w:type="default" r:id="rId24"/>
      <w:headerReference w:type="first" r:id="rId25"/>
      <w:footerReference w:type="first" r:id="rId26"/>
      <w:pgSz w:w="11900" w:h="16840"/>
      <w:pgMar w:top="2302" w:right="1127" w:bottom="1775" w:left="1134" w:header="868" w:footer="754" w:gutter="0"/>
      <w:pgNumType w:start="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90DE" w14:textId="77777777" w:rsidR="00786F34" w:rsidRDefault="00786F34" w:rsidP="007431A8">
      <w:r>
        <w:separator/>
      </w:r>
    </w:p>
  </w:endnote>
  <w:endnote w:type="continuationSeparator" w:id="0">
    <w:p w14:paraId="4F446717" w14:textId="77777777" w:rsidR="00786F34" w:rsidRDefault="00786F34" w:rsidP="007431A8">
      <w:r>
        <w:continuationSeparator/>
      </w:r>
    </w:p>
  </w:endnote>
  <w:endnote w:type="continuationNotice" w:id="1">
    <w:p w14:paraId="72DC55C1" w14:textId="77777777" w:rsidR="00786F34" w:rsidRDefault="00786F3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409A" w14:textId="608451DB" w:rsidR="00BC5809" w:rsidRDefault="00BC5809" w:rsidP="002766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EF91487" w14:textId="77777777" w:rsidR="00BC5809" w:rsidRDefault="00BC5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2001552"/>
      <w:docPartObj>
        <w:docPartGallery w:val="Page Numbers (Bottom of Page)"/>
        <w:docPartUnique/>
      </w:docPartObj>
    </w:sdtPr>
    <w:sdtContent>
      <w:p w14:paraId="464B1EE5" w14:textId="7D7ADBD9" w:rsidR="00BC5809" w:rsidRDefault="00BC5809" w:rsidP="002766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FABFAF" w14:textId="62422CE7" w:rsidR="00BC5809" w:rsidRDefault="00BC5809">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F65934C500C94FBBA93324C8229A3F70"/>
      </w:placeholder>
      <w:temporary/>
      <w:showingPlcHdr/>
      <w15:appearance w15:val="hidden"/>
    </w:sdtPr>
    <w:sdtContent>
      <w:p w14:paraId="5C9EAD22" w14:textId="77777777" w:rsidR="00775C3C" w:rsidRDefault="00775C3C">
        <w:pPr>
          <w:pStyle w:val="Footer"/>
        </w:pPr>
        <w:r>
          <w:t>[Type here]</w:t>
        </w:r>
      </w:p>
    </w:sdtContent>
  </w:sdt>
  <w:p w14:paraId="3E945C1D" w14:textId="77777777" w:rsidR="00775C3C" w:rsidRDefault="00775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BF7A" w14:textId="77777777" w:rsidR="00786F34" w:rsidRDefault="00786F34" w:rsidP="007431A8">
      <w:r>
        <w:separator/>
      </w:r>
    </w:p>
  </w:footnote>
  <w:footnote w:type="continuationSeparator" w:id="0">
    <w:p w14:paraId="467F44A7" w14:textId="77777777" w:rsidR="00786F34" w:rsidRDefault="00786F34" w:rsidP="007431A8">
      <w:r>
        <w:continuationSeparator/>
      </w:r>
    </w:p>
  </w:footnote>
  <w:footnote w:type="continuationNotice" w:id="1">
    <w:p w14:paraId="1F889054" w14:textId="77777777" w:rsidR="00786F34" w:rsidRDefault="00786F3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3C72" w14:textId="77777777" w:rsidR="00B82F70" w:rsidRPr="00107DFC" w:rsidRDefault="00B82F70" w:rsidP="00B82F70">
    <w:pPr>
      <w:pStyle w:val="Footer"/>
    </w:pPr>
    <w:r w:rsidRPr="00D04A17">
      <w:rPr>
        <w:rFonts w:ascii="Calibri" w:eastAsia="Times New Roman" w:hAnsi="Calibri" w:cs="Times New Roman"/>
        <w:noProof/>
      </w:rPr>
      <w:drawing>
        <wp:inline distT="0" distB="0" distL="0" distR="0" wp14:anchorId="22EFD35A" wp14:editId="658BE39B">
          <wp:extent cx="2160000" cy="423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_RGB.png"/>
                  <pic:cNvPicPr/>
                </pic:nvPicPr>
                <pic:blipFill>
                  <a:blip r:embed="rId1">
                    <a:extLst>
                      <a:ext uri="{28A0092B-C50C-407E-A947-70E740481C1C}">
                        <a14:useLocalDpi xmlns:a14="http://schemas.microsoft.com/office/drawing/2010/main" val="0"/>
                      </a:ext>
                    </a:extLst>
                  </a:blip>
                  <a:stretch>
                    <a:fillRect/>
                  </a:stretch>
                </pic:blipFill>
                <pic:spPr>
                  <a:xfrm>
                    <a:off x="0" y="0"/>
                    <a:ext cx="2160000" cy="423231"/>
                  </a:xfrm>
                  <a:prstGeom prst="rect">
                    <a:avLst/>
                  </a:prstGeom>
                </pic:spPr>
              </pic:pic>
            </a:graphicData>
          </a:graphic>
        </wp:inline>
      </w:drawing>
    </w:r>
    <w:r>
      <w:tab/>
    </w:r>
    <w:r>
      <w:tab/>
    </w:r>
    <w:hyperlink r:id="rId2" w:history="1">
      <w:r w:rsidRPr="001153A4">
        <w:rPr>
          <w:rStyle w:val="Hyperlink"/>
        </w:rPr>
        <w:t>ons.gov.uk</w:t>
      </w:r>
    </w:hyperlink>
  </w:p>
  <w:p w14:paraId="4E3F17B8" w14:textId="42CA3905" w:rsidR="00775C3C" w:rsidRDefault="00775C3C">
    <w:pPr>
      <w:pStyle w:val="Header"/>
    </w:pPr>
  </w:p>
  <w:p w14:paraId="117710B8" w14:textId="77777777" w:rsidR="00227D2A" w:rsidRDefault="00227D2A" w:rsidP="0074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F1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4E27F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5C0A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6E4E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147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08A4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6884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E42D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CC4B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3256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8B47"/>
    <w:multiLevelType w:val="multilevel"/>
    <w:tmpl w:val="4EA812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1BA69DD"/>
    <w:multiLevelType w:val="hybridMultilevel"/>
    <w:tmpl w:val="5D284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2D54436"/>
    <w:multiLevelType w:val="hybridMultilevel"/>
    <w:tmpl w:val="0AD4D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07491B"/>
    <w:multiLevelType w:val="hybridMultilevel"/>
    <w:tmpl w:val="89E22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76F6C51"/>
    <w:multiLevelType w:val="hybridMultilevel"/>
    <w:tmpl w:val="4B84791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5" w15:restartNumberingAfterBreak="0">
    <w:nsid w:val="0DC1C3E1"/>
    <w:multiLevelType w:val="hybridMultilevel"/>
    <w:tmpl w:val="F62A717A"/>
    <w:lvl w:ilvl="0" w:tplc="BA38A10C">
      <w:start w:val="1"/>
      <w:numFmt w:val="bullet"/>
      <w:lvlText w:val=""/>
      <w:lvlJc w:val="left"/>
      <w:pPr>
        <w:ind w:left="720" w:hanging="360"/>
      </w:pPr>
      <w:rPr>
        <w:rFonts w:ascii="Symbol" w:hAnsi="Symbol" w:hint="default"/>
      </w:rPr>
    </w:lvl>
    <w:lvl w:ilvl="1" w:tplc="CE4E4178">
      <w:start w:val="1"/>
      <w:numFmt w:val="bullet"/>
      <w:lvlText w:val="o"/>
      <w:lvlJc w:val="left"/>
      <w:pPr>
        <w:ind w:left="1440" w:hanging="360"/>
      </w:pPr>
      <w:rPr>
        <w:rFonts w:ascii="Courier New" w:hAnsi="Courier New" w:hint="default"/>
      </w:rPr>
    </w:lvl>
    <w:lvl w:ilvl="2" w:tplc="EB7E042A">
      <w:start w:val="1"/>
      <w:numFmt w:val="bullet"/>
      <w:lvlText w:val=""/>
      <w:lvlJc w:val="left"/>
      <w:pPr>
        <w:ind w:left="2160" w:hanging="360"/>
      </w:pPr>
      <w:rPr>
        <w:rFonts w:ascii="Wingdings" w:hAnsi="Wingdings" w:hint="default"/>
      </w:rPr>
    </w:lvl>
    <w:lvl w:ilvl="3" w:tplc="286E70D0">
      <w:start w:val="1"/>
      <w:numFmt w:val="bullet"/>
      <w:lvlText w:val=""/>
      <w:lvlJc w:val="left"/>
      <w:pPr>
        <w:ind w:left="2880" w:hanging="360"/>
      </w:pPr>
      <w:rPr>
        <w:rFonts w:ascii="Symbol" w:hAnsi="Symbol" w:hint="default"/>
      </w:rPr>
    </w:lvl>
    <w:lvl w:ilvl="4" w:tplc="3BD831E2">
      <w:start w:val="1"/>
      <w:numFmt w:val="bullet"/>
      <w:lvlText w:val="o"/>
      <w:lvlJc w:val="left"/>
      <w:pPr>
        <w:ind w:left="3600" w:hanging="360"/>
      </w:pPr>
      <w:rPr>
        <w:rFonts w:ascii="Courier New" w:hAnsi="Courier New" w:hint="default"/>
      </w:rPr>
    </w:lvl>
    <w:lvl w:ilvl="5" w:tplc="F800DFD6">
      <w:start w:val="1"/>
      <w:numFmt w:val="bullet"/>
      <w:lvlText w:val=""/>
      <w:lvlJc w:val="left"/>
      <w:pPr>
        <w:ind w:left="4320" w:hanging="360"/>
      </w:pPr>
      <w:rPr>
        <w:rFonts w:ascii="Wingdings" w:hAnsi="Wingdings" w:hint="default"/>
      </w:rPr>
    </w:lvl>
    <w:lvl w:ilvl="6" w:tplc="97F2C156">
      <w:start w:val="1"/>
      <w:numFmt w:val="bullet"/>
      <w:lvlText w:val=""/>
      <w:lvlJc w:val="left"/>
      <w:pPr>
        <w:ind w:left="5040" w:hanging="360"/>
      </w:pPr>
      <w:rPr>
        <w:rFonts w:ascii="Symbol" w:hAnsi="Symbol" w:hint="default"/>
      </w:rPr>
    </w:lvl>
    <w:lvl w:ilvl="7" w:tplc="891699AC">
      <w:start w:val="1"/>
      <w:numFmt w:val="bullet"/>
      <w:lvlText w:val="o"/>
      <w:lvlJc w:val="left"/>
      <w:pPr>
        <w:ind w:left="5760" w:hanging="360"/>
      </w:pPr>
      <w:rPr>
        <w:rFonts w:ascii="Courier New" w:hAnsi="Courier New" w:hint="default"/>
      </w:rPr>
    </w:lvl>
    <w:lvl w:ilvl="8" w:tplc="C0ACF8A8">
      <w:start w:val="1"/>
      <w:numFmt w:val="bullet"/>
      <w:lvlText w:val=""/>
      <w:lvlJc w:val="left"/>
      <w:pPr>
        <w:ind w:left="6480" w:hanging="360"/>
      </w:pPr>
      <w:rPr>
        <w:rFonts w:ascii="Wingdings" w:hAnsi="Wingdings" w:hint="default"/>
      </w:rPr>
    </w:lvl>
  </w:abstractNum>
  <w:abstractNum w:abstractNumId="16" w15:restartNumberingAfterBreak="0">
    <w:nsid w:val="0F3646BA"/>
    <w:multiLevelType w:val="multilevel"/>
    <w:tmpl w:val="1884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762B17"/>
    <w:multiLevelType w:val="hybridMultilevel"/>
    <w:tmpl w:val="B0CACCC2"/>
    <w:lvl w:ilvl="0" w:tplc="EA28B28A">
      <w:start w:val="1"/>
      <w:numFmt w:val="bullet"/>
      <w:lvlText w:val="•"/>
      <w:lvlJc w:val="left"/>
      <w:pPr>
        <w:tabs>
          <w:tab w:val="num" w:pos="720"/>
        </w:tabs>
        <w:ind w:left="720" w:hanging="360"/>
      </w:pPr>
      <w:rPr>
        <w:rFonts w:ascii="Arial" w:hAnsi="Arial" w:hint="default"/>
      </w:rPr>
    </w:lvl>
    <w:lvl w:ilvl="1" w:tplc="EEB407E2" w:tentative="1">
      <w:start w:val="1"/>
      <w:numFmt w:val="bullet"/>
      <w:lvlText w:val="•"/>
      <w:lvlJc w:val="left"/>
      <w:pPr>
        <w:tabs>
          <w:tab w:val="num" w:pos="1440"/>
        </w:tabs>
        <w:ind w:left="1440" w:hanging="360"/>
      </w:pPr>
      <w:rPr>
        <w:rFonts w:ascii="Arial" w:hAnsi="Arial" w:hint="default"/>
      </w:rPr>
    </w:lvl>
    <w:lvl w:ilvl="2" w:tplc="DD48C85C" w:tentative="1">
      <w:start w:val="1"/>
      <w:numFmt w:val="bullet"/>
      <w:lvlText w:val="•"/>
      <w:lvlJc w:val="left"/>
      <w:pPr>
        <w:tabs>
          <w:tab w:val="num" w:pos="2160"/>
        </w:tabs>
        <w:ind w:left="2160" w:hanging="360"/>
      </w:pPr>
      <w:rPr>
        <w:rFonts w:ascii="Arial" w:hAnsi="Arial" w:hint="default"/>
      </w:rPr>
    </w:lvl>
    <w:lvl w:ilvl="3" w:tplc="1A326E74" w:tentative="1">
      <w:start w:val="1"/>
      <w:numFmt w:val="bullet"/>
      <w:lvlText w:val="•"/>
      <w:lvlJc w:val="left"/>
      <w:pPr>
        <w:tabs>
          <w:tab w:val="num" w:pos="2880"/>
        </w:tabs>
        <w:ind w:left="2880" w:hanging="360"/>
      </w:pPr>
      <w:rPr>
        <w:rFonts w:ascii="Arial" w:hAnsi="Arial" w:hint="default"/>
      </w:rPr>
    </w:lvl>
    <w:lvl w:ilvl="4" w:tplc="CDE208AC" w:tentative="1">
      <w:start w:val="1"/>
      <w:numFmt w:val="bullet"/>
      <w:lvlText w:val="•"/>
      <w:lvlJc w:val="left"/>
      <w:pPr>
        <w:tabs>
          <w:tab w:val="num" w:pos="3600"/>
        </w:tabs>
        <w:ind w:left="3600" w:hanging="360"/>
      </w:pPr>
      <w:rPr>
        <w:rFonts w:ascii="Arial" w:hAnsi="Arial" w:hint="default"/>
      </w:rPr>
    </w:lvl>
    <w:lvl w:ilvl="5" w:tplc="14BA6EC2" w:tentative="1">
      <w:start w:val="1"/>
      <w:numFmt w:val="bullet"/>
      <w:lvlText w:val="•"/>
      <w:lvlJc w:val="left"/>
      <w:pPr>
        <w:tabs>
          <w:tab w:val="num" w:pos="4320"/>
        </w:tabs>
        <w:ind w:left="4320" w:hanging="360"/>
      </w:pPr>
      <w:rPr>
        <w:rFonts w:ascii="Arial" w:hAnsi="Arial" w:hint="default"/>
      </w:rPr>
    </w:lvl>
    <w:lvl w:ilvl="6" w:tplc="8F88FA26" w:tentative="1">
      <w:start w:val="1"/>
      <w:numFmt w:val="bullet"/>
      <w:lvlText w:val="•"/>
      <w:lvlJc w:val="left"/>
      <w:pPr>
        <w:tabs>
          <w:tab w:val="num" w:pos="5040"/>
        </w:tabs>
        <w:ind w:left="5040" w:hanging="360"/>
      </w:pPr>
      <w:rPr>
        <w:rFonts w:ascii="Arial" w:hAnsi="Arial" w:hint="default"/>
      </w:rPr>
    </w:lvl>
    <w:lvl w:ilvl="7" w:tplc="33BAB1B8" w:tentative="1">
      <w:start w:val="1"/>
      <w:numFmt w:val="bullet"/>
      <w:lvlText w:val="•"/>
      <w:lvlJc w:val="left"/>
      <w:pPr>
        <w:tabs>
          <w:tab w:val="num" w:pos="5760"/>
        </w:tabs>
        <w:ind w:left="5760" w:hanging="360"/>
      </w:pPr>
      <w:rPr>
        <w:rFonts w:ascii="Arial" w:hAnsi="Arial" w:hint="default"/>
      </w:rPr>
    </w:lvl>
    <w:lvl w:ilvl="8" w:tplc="4B3CC5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0C602C6"/>
    <w:multiLevelType w:val="multilevel"/>
    <w:tmpl w:val="1D628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99A8AD"/>
    <w:multiLevelType w:val="hybridMultilevel"/>
    <w:tmpl w:val="33AA910A"/>
    <w:lvl w:ilvl="0" w:tplc="2C7E6236">
      <w:start w:val="1"/>
      <w:numFmt w:val="bullet"/>
      <w:lvlText w:val=""/>
      <w:lvlJc w:val="left"/>
      <w:pPr>
        <w:ind w:left="720" w:hanging="360"/>
      </w:pPr>
      <w:rPr>
        <w:rFonts w:ascii="Symbol" w:hAnsi="Symbol" w:hint="default"/>
      </w:rPr>
    </w:lvl>
    <w:lvl w:ilvl="1" w:tplc="1386840C">
      <w:start w:val="1"/>
      <w:numFmt w:val="bullet"/>
      <w:lvlText w:val="o"/>
      <w:lvlJc w:val="left"/>
      <w:pPr>
        <w:ind w:left="1440" w:hanging="360"/>
      </w:pPr>
      <w:rPr>
        <w:rFonts w:ascii="Courier New" w:hAnsi="Courier New" w:hint="default"/>
      </w:rPr>
    </w:lvl>
    <w:lvl w:ilvl="2" w:tplc="2E94363C">
      <w:start w:val="1"/>
      <w:numFmt w:val="bullet"/>
      <w:lvlText w:val=""/>
      <w:lvlJc w:val="left"/>
      <w:pPr>
        <w:ind w:left="2160" w:hanging="360"/>
      </w:pPr>
      <w:rPr>
        <w:rFonts w:ascii="Wingdings" w:hAnsi="Wingdings" w:hint="default"/>
      </w:rPr>
    </w:lvl>
    <w:lvl w:ilvl="3" w:tplc="FA32DBFA">
      <w:start w:val="1"/>
      <w:numFmt w:val="bullet"/>
      <w:lvlText w:val=""/>
      <w:lvlJc w:val="left"/>
      <w:pPr>
        <w:ind w:left="2880" w:hanging="360"/>
      </w:pPr>
      <w:rPr>
        <w:rFonts w:ascii="Symbol" w:hAnsi="Symbol" w:hint="default"/>
      </w:rPr>
    </w:lvl>
    <w:lvl w:ilvl="4" w:tplc="924AA5AA">
      <w:start w:val="1"/>
      <w:numFmt w:val="bullet"/>
      <w:lvlText w:val="o"/>
      <w:lvlJc w:val="left"/>
      <w:pPr>
        <w:ind w:left="3600" w:hanging="360"/>
      </w:pPr>
      <w:rPr>
        <w:rFonts w:ascii="Courier New" w:hAnsi="Courier New" w:hint="default"/>
      </w:rPr>
    </w:lvl>
    <w:lvl w:ilvl="5" w:tplc="D7B4A132">
      <w:start w:val="1"/>
      <w:numFmt w:val="bullet"/>
      <w:lvlText w:val=""/>
      <w:lvlJc w:val="left"/>
      <w:pPr>
        <w:ind w:left="4320" w:hanging="360"/>
      </w:pPr>
      <w:rPr>
        <w:rFonts w:ascii="Wingdings" w:hAnsi="Wingdings" w:hint="default"/>
      </w:rPr>
    </w:lvl>
    <w:lvl w:ilvl="6" w:tplc="81D65AE6">
      <w:start w:val="1"/>
      <w:numFmt w:val="bullet"/>
      <w:lvlText w:val=""/>
      <w:lvlJc w:val="left"/>
      <w:pPr>
        <w:ind w:left="5040" w:hanging="360"/>
      </w:pPr>
      <w:rPr>
        <w:rFonts w:ascii="Symbol" w:hAnsi="Symbol" w:hint="default"/>
      </w:rPr>
    </w:lvl>
    <w:lvl w:ilvl="7" w:tplc="95E636AE">
      <w:start w:val="1"/>
      <w:numFmt w:val="bullet"/>
      <w:lvlText w:val="o"/>
      <w:lvlJc w:val="left"/>
      <w:pPr>
        <w:ind w:left="5760" w:hanging="360"/>
      </w:pPr>
      <w:rPr>
        <w:rFonts w:ascii="Courier New" w:hAnsi="Courier New" w:hint="default"/>
      </w:rPr>
    </w:lvl>
    <w:lvl w:ilvl="8" w:tplc="2F38C00E">
      <w:start w:val="1"/>
      <w:numFmt w:val="bullet"/>
      <w:lvlText w:val=""/>
      <w:lvlJc w:val="left"/>
      <w:pPr>
        <w:ind w:left="6480" w:hanging="360"/>
      </w:pPr>
      <w:rPr>
        <w:rFonts w:ascii="Wingdings" w:hAnsi="Wingdings" w:hint="default"/>
      </w:rPr>
    </w:lvl>
  </w:abstractNum>
  <w:abstractNum w:abstractNumId="20" w15:restartNumberingAfterBreak="0">
    <w:nsid w:val="29C80B40"/>
    <w:multiLevelType w:val="multilevel"/>
    <w:tmpl w:val="9DFC7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053668"/>
    <w:multiLevelType w:val="multilevel"/>
    <w:tmpl w:val="C7828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6A9BEB"/>
    <w:multiLevelType w:val="hybridMultilevel"/>
    <w:tmpl w:val="AB5A4878"/>
    <w:lvl w:ilvl="0" w:tplc="7A8819DC">
      <w:start w:val="1"/>
      <w:numFmt w:val="bullet"/>
      <w:lvlText w:val=""/>
      <w:lvlJc w:val="left"/>
      <w:pPr>
        <w:ind w:left="720" w:hanging="360"/>
      </w:pPr>
      <w:rPr>
        <w:rFonts w:ascii="Symbol" w:hAnsi="Symbol" w:hint="default"/>
      </w:rPr>
    </w:lvl>
    <w:lvl w:ilvl="1" w:tplc="895AD570">
      <w:start w:val="1"/>
      <w:numFmt w:val="bullet"/>
      <w:lvlText w:val="o"/>
      <w:lvlJc w:val="left"/>
      <w:pPr>
        <w:ind w:left="1440" w:hanging="360"/>
      </w:pPr>
      <w:rPr>
        <w:rFonts w:ascii="Courier New" w:hAnsi="Courier New" w:hint="default"/>
      </w:rPr>
    </w:lvl>
    <w:lvl w:ilvl="2" w:tplc="DA42A85C">
      <w:start w:val="1"/>
      <w:numFmt w:val="bullet"/>
      <w:lvlText w:val=""/>
      <w:lvlJc w:val="left"/>
      <w:pPr>
        <w:ind w:left="2160" w:hanging="360"/>
      </w:pPr>
      <w:rPr>
        <w:rFonts w:ascii="Wingdings" w:hAnsi="Wingdings" w:hint="default"/>
      </w:rPr>
    </w:lvl>
    <w:lvl w:ilvl="3" w:tplc="5AB43A7A">
      <w:start w:val="1"/>
      <w:numFmt w:val="bullet"/>
      <w:lvlText w:val=""/>
      <w:lvlJc w:val="left"/>
      <w:pPr>
        <w:ind w:left="2880" w:hanging="360"/>
      </w:pPr>
      <w:rPr>
        <w:rFonts w:ascii="Symbol" w:hAnsi="Symbol" w:hint="default"/>
      </w:rPr>
    </w:lvl>
    <w:lvl w:ilvl="4" w:tplc="D87238F6">
      <w:start w:val="1"/>
      <w:numFmt w:val="bullet"/>
      <w:lvlText w:val="o"/>
      <w:lvlJc w:val="left"/>
      <w:pPr>
        <w:ind w:left="3600" w:hanging="360"/>
      </w:pPr>
      <w:rPr>
        <w:rFonts w:ascii="Courier New" w:hAnsi="Courier New" w:hint="default"/>
      </w:rPr>
    </w:lvl>
    <w:lvl w:ilvl="5" w:tplc="A68A6D6A">
      <w:start w:val="1"/>
      <w:numFmt w:val="bullet"/>
      <w:lvlText w:val=""/>
      <w:lvlJc w:val="left"/>
      <w:pPr>
        <w:ind w:left="4320" w:hanging="360"/>
      </w:pPr>
      <w:rPr>
        <w:rFonts w:ascii="Wingdings" w:hAnsi="Wingdings" w:hint="default"/>
      </w:rPr>
    </w:lvl>
    <w:lvl w:ilvl="6" w:tplc="DA56B74A">
      <w:start w:val="1"/>
      <w:numFmt w:val="bullet"/>
      <w:lvlText w:val=""/>
      <w:lvlJc w:val="left"/>
      <w:pPr>
        <w:ind w:left="5040" w:hanging="360"/>
      </w:pPr>
      <w:rPr>
        <w:rFonts w:ascii="Symbol" w:hAnsi="Symbol" w:hint="default"/>
      </w:rPr>
    </w:lvl>
    <w:lvl w:ilvl="7" w:tplc="06F68DB6">
      <w:start w:val="1"/>
      <w:numFmt w:val="bullet"/>
      <w:lvlText w:val="o"/>
      <w:lvlJc w:val="left"/>
      <w:pPr>
        <w:ind w:left="5760" w:hanging="360"/>
      </w:pPr>
      <w:rPr>
        <w:rFonts w:ascii="Courier New" w:hAnsi="Courier New" w:hint="default"/>
      </w:rPr>
    </w:lvl>
    <w:lvl w:ilvl="8" w:tplc="E70AF752">
      <w:start w:val="1"/>
      <w:numFmt w:val="bullet"/>
      <w:lvlText w:val=""/>
      <w:lvlJc w:val="left"/>
      <w:pPr>
        <w:ind w:left="6480" w:hanging="360"/>
      </w:pPr>
      <w:rPr>
        <w:rFonts w:ascii="Wingdings" w:hAnsi="Wingdings" w:hint="default"/>
      </w:rPr>
    </w:lvl>
  </w:abstractNum>
  <w:abstractNum w:abstractNumId="23" w15:restartNumberingAfterBreak="0">
    <w:nsid w:val="3CEA107A"/>
    <w:multiLevelType w:val="hybridMultilevel"/>
    <w:tmpl w:val="AB440270"/>
    <w:lvl w:ilvl="0" w:tplc="DD8CEBB2">
      <w:start w:val="1"/>
      <w:numFmt w:val="bullet"/>
      <w:lvlText w:val="•"/>
      <w:lvlJc w:val="left"/>
      <w:pPr>
        <w:tabs>
          <w:tab w:val="num" w:pos="720"/>
        </w:tabs>
        <w:ind w:left="720" w:hanging="360"/>
      </w:pPr>
      <w:rPr>
        <w:rFonts w:ascii="Arial" w:hAnsi="Arial" w:hint="default"/>
      </w:rPr>
    </w:lvl>
    <w:lvl w:ilvl="1" w:tplc="AAF648B0" w:tentative="1">
      <w:start w:val="1"/>
      <w:numFmt w:val="bullet"/>
      <w:lvlText w:val="•"/>
      <w:lvlJc w:val="left"/>
      <w:pPr>
        <w:tabs>
          <w:tab w:val="num" w:pos="1440"/>
        </w:tabs>
        <w:ind w:left="1440" w:hanging="360"/>
      </w:pPr>
      <w:rPr>
        <w:rFonts w:ascii="Arial" w:hAnsi="Arial" w:hint="default"/>
      </w:rPr>
    </w:lvl>
    <w:lvl w:ilvl="2" w:tplc="0A501B98" w:tentative="1">
      <w:start w:val="1"/>
      <w:numFmt w:val="bullet"/>
      <w:lvlText w:val="•"/>
      <w:lvlJc w:val="left"/>
      <w:pPr>
        <w:tabs>
          <w:tab w:val="num" w:pos="2160"/>
        </w:tabs>
        <w:ind w:left="2160" w:hanging="360"/>
      </w:pPr>
      <w:rPr>
        <w:rFonts w:ascii="Arial" w:hAnsi="Arial" w:hint="default"/>
      </w:rPr>
    </w:lvl>
    <w:lvl w:ilvl="3" w:tplc="06B80664" w:tentative="1">
      <w:start w:val="1"/>
      <w:numFmt w:val="bullet"/>
      <w:lvlText w:val="•"/>
      <w:lvlJc w:val="left"/>
      <w:pPr>
        <w:tabs>
          <w:tab w:val="num" w:pos="2880"/>
        </w:tabs>
        <w:ind w:left="2880" w:hanging="360"/>
      </w:pPr>
      <w:rPr>
        <w:rFonts w:ascii="Arial" w:hAnsi="Arial" w:hint="default"/>
      </w:rPr>
    </w:lvl>
    <w:lvl w:ilvl="4" w:tplc="9FBEDD32" w:tentative="1">
      <w:start w:val="1"/>
      <w:numFmt w:val="bullet"/>
      <w:lvlText w:val="•"/>
      <w:lvlJc w:val="left"/>
      <w:pPr>
        <w:tabs>
          <w:tab w:val="num" w:pos="3600"/>
        </w:tabs>
        <w:ind w:left="3600" w:hanging="360"/>
      </w:pPr>
      <w:rPr>
        <w:rFonts w:ascii="Arial" w:hAnsi="Arial" w:hint="default"/>
      </w:rPr>
    </w:lvl>
    <w:lvl w:ilvl="5" w:tplc="8C32DACC" w:tentative="1">
      <w:start w:val="1"/>
      <w:numFmt w:val="bullet"/>
      <w:lvlText w:val="•"/>
      <w:lvlJc w:val="left"/>
      <w:pPr>
        <w:tabs>
          <w:tab w:val="num" w:pos="4320"/>
        </w:tabs>
        <w:ind w:left="4320" w:hanging="360"/>
      </w:pPr>
      <w:rPr>
        <w:rFonts w:ascii="Arial" w:hAnsi="Arial" w:hint="default"/>
      </w:rPr>
    </w:lvl>
    <w:lvl w:ilvl="6" w:tplc="61F0CCCC" w:tentative="1">
      <w:start w:val="1"/>
      <w:numFmt w:val="bullet"/>
      <w:lvlText w:val="•"/>
      <w:lvlJc w:val="left"/>
      <w:pPr>
        <w:tabs>
          <w:tab w:val="num" w:pos="5040"/>
        </w:tabs>
        <w:ind w:left="5040" w:hanging="360"/>
      </w:pPr>
      <w:rPr>
        <w:rFonts w:ascii="Arial" w:hAnsi="Arial" w:hint="default"/>
      </w:rPr>
    </w:lvl>
    <w:lvl w:ilvl="7" w:tplc="2F982A90" w:tentative="1">
      <w:start w:val="1"/>
      <w:numFmt w:val="bullet"/>
      <w:lvlText w:val="•"/>
      <w:lvlJc w:val="left"/>
      <w:pPr>
        <w:tabs>
          <w:tab w:val="num" w:pos="5760"/>
        </w:tabs>
        <w:ind w:left="5760" w:hanging="360"/>
      </w:pPr>
      <w:rPr>
        <w:rFonts w:ascii="Arial" w:hAnsi="Arial" w:hint="default"/>
      </w:rPr>
    </w:lvl>
    <w:lvl w:ilvl="8" w:tplc="5A90A1B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2921CF6"/>
    <w:multiLevelType w:val="multilevel"/>
    <w:tmpl w:val="88FA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57EEA7"/>
    <w:multiLevelType w:val="hybridMultilevel"/>
    <w:tmpl w:val="C638CCA4"/>
    <w:lvl w:ilvl="0" w:tplc="5994FF40">
      <w:start w:val="1"/>
      <w:numFmt w:val="bullet"/>
      <w:lvlText w:val=""/>
      <w:lvlJc w:val="left"/>
      <w:pPr>
        <w:ind w:left="720" w:hanging="360"/>
      </w:pPr>
      <w:rPr>
        <w:rFonts w:ascii="Symbol" w:hAnsi="Symbol" w:hint="default"/>
      </w:rPr>
    </w:lvl>
    <w:lvl w:ilvl="1" w:tplc="C7BAAFB8">
      <w:start w:val="1"/>
      <w:numFmt w:val="bullet"/>
      <w:lvlText w:val="o"/>
      <w:lvlJc w:val="left"/>
      <w:pPr>
        <w:ind w:left="1440" w:hanging="360"/>
      </w:pPr>
      <w:rPr>
        <w:rFonts w:ascii="Courier New" w:hAnsi="Courier New" w:hint="default"/>
      </w:rPr>
    </w:lvl>
    <w:lvl w:ilvl="2" w:tplc="BFEC5634">
      <w:start w:val="1"/>
      <w:numFmt w:val="bullet"/>
      <w:lvlText w:val=""/>
      <w:lvlJc w:val="left"/>
      <w:pPr>
        <w:ind w:left="2160" w:hanging="360"/>
      </w:pPr>
      <w:rPr>
        <w:rFonts w:ascii="Wingdings" w:hAnsi="Wingdings" w:hint="default"/>
      </w:rPr>
    </w:lvl>
    <w:lvl w:ilvl="3" w:tplc="8E0A8DB0">
      <w:start w:val="1"/>
      <w:numFmt w:val="bullet"/>
      <w:lvlText w:val=""/>
      <w:lvlJc w:val="left"/>
      <w:pPr>
        <w:ind w:left="2880" w:hanging="360"/>
      </w:pPr>
      <w:rPr>
        <w:rFonts w:ascii="Symbol" w:hAnsi="Symbol" w:hint="default"/>
      </w:rPr>
    </w:lvl>
    <w:lvl w:ilvl="4" w:tplc="392EEC66">
      <w:start w:val="1"/>
      <w:numFmt w:val="bullet"/>
      <w:lvlText w:val="o"/>
      <w:lvlJc w:val="left"/>
      <w:pPr>
        <w:ind w:left="3600" w:hanging="360"/>
      </w:pPr>
      <w:rPr>
        <w:rFonts w:ascii="Courier New" w:hAnsi="Courier New" w:hint="default"/>
      </w:rPr>
    </w:lvl>
    <w:lvl w:ilvl="5" w:tplc="98EE58BC">
      <w:start w:val="1"/>
      <w:numFmt w:val="bullet"/>
      <w:lvlText w:val=""/>
      <w:lvlJc w:val="left"/>
      <w:pPr>
        <w:ind w:left="4320" w:hanging="360"/>
      </w:pPr>
      <w:rPr>
        <w:rFonts w:ascii="Wingdings" w:hAnsi="Wingdings" w:hint="default"/>
      </w:rPr>
    </w:lvl>
    <w:lvl w:ilvl="6" w:tplc="7ACEB81E">
      <w:start w:val="1"/>
      <w:numFmt w:val="bullet"/>
      <w:lvlText w:val=""/>
      <w:lvlJc w:val="left"/>
      <w:pPr>
        <w:ind w:left="5040" w:hanging="360"/>
      </w:pPr>
      <w:rPr>
        <w:rFonts w:ascii="Symbol" w:hAnsi="Symbol" w:hint="default"/>
      </w:rPr>
    </w:lvl>
    <w:lvl w:ilvl="7" w:tplc="FEC44D52">
      <w:start w:val="1"/>
      <w:numFmt w:val="bullet"/>
      <w:lvlText w:val="o"/>
      <w:lvlJc w:val="left"/>
      <w:pPr>
        <w:ind w:left="5760" w:hanging="360"/>
      </w:pPr>
      <w:rPr>
        <w:rFonts w:ascii="Courier New" w:hAnsi="Courier New" w:hint="default"/>
      </w:rPr>
    </w:lvl>
    <w:lvl w:ilvl="8" w:tplc="C400F02E">
      <w:start w:val="1"/>
      <w:numFmt w:val="bullet"/>
      <w:lvlText w:val=""/>
      <w:lvlJc w:val="left"/>
      <w:pPr>
        <w:ind w:left="6480" w:hanging="360"/>
      </w:pPr>
      <w:rPr>
        <w:rFonts w:ascii="Wingdings" w:hAnsi="Wingdings" w:hint="default"/>
      </w:rPr>
    </w:lvl>
  </w:abstractNum>
  <w:abstractNum w:abstractNumId="26" w15:restartNumberingAfterBreak="0">
    <w:nsid w:val="52461AF4"/>
    <w:multiLevelType w:val="hybridMultilevel"/>
    <w:tmpl w:val="4B124C30"/>
    <w:lvl w:ilvl="0" w:tplc="49E42A5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2A719B"/>
    <w:multiLevelType w:val="multilevel"/>
    <w:tmpl w:val="250A6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0E5AAA"/>
    <w:multiLevelType w:val="hybridMultilevel"/>
    <w:tmpl w:val="E624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766386"/>
    <w:multiLevelType w:val="multilevel"/>
    <w:tmpl w:val="C612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F517B5"/>
    <w:multiLevelType w:val="hybridMultilevel"/>
    <w:tmpl w:val="808036E8"/>
    <w:lvl w:ilvl="0" w:tplc="D94CC83A">
      <w:start w:val="1"/>
      <w:numFmt w:val="bullet"/>
      <w:lvlText w:val="•"/>
      <w:lvlJc w:val="left"/>
      <w:pPr>
        <w:tabs>
          <w:tab w:val="num" w:pos="720"/>
        </w:tabs>
        <w:ind w:left="720" w:hanging="360"/>
      </w:pPr>
      <w:rPr>
        <w:rFonts w:ascii="Arial" w:hAnsi="Arial" w:hint="default"/>
      </w:rPr>
    </w:lvl>
    <w:lvl w:ilvl="1" w:tplc="CCDA4214" w:tentative="1">
      <w:start w:val="1"/>
      <w:numFmt w:val="bullet"/>
      <w:lvlText w:val="•"/>
      <w:lvlJc w:val="left"/>
      <w:pPr>
        <w:tabs>
          <w:tab w:val="num" w:pos="1440"/>
        </w:tabs>
        <w:ind w:left="1440" w:hanging="360"/>
      </w:pPr>
      <w:rPr>
        <w:rFonts w:ascii="Arial" w:hAnsi="Arial" w:hint="default"/>
      </w:rPr>
    </w:lvl>
    <w:lvl w:ilvl="2" w:tplc="48E03C4A" w:tentative="1">
      <w:start w:val="1"/>
      <w:numFmt w:val="bullet"/>
      <w:lvlText w:val="•"/>
      <w:lvlJc w:val="left"/>
      <w:pPr>
        <w:tabs>
          <w:tab w:val="num" w:pos="2160"/>
        </w:tabs>
        <w:ind w:left="2160" w:hanging="360"/>
      </w:pPr>
      <w:rPr>
        <w:rFonts w:ascii="Arial" w:hAnsi="Arial" w:hint="default"/>
      </w:rPr>
    </w:lvl>
    <w:lvl w:ilvl="3" w:tplc="2CF2A06C" w:tentative="1">
      <w:start w:val="1"/>
      <w:numFmt w:val="bullet"/>
      <w:lvlText w:val="•"/>
      <w:lvlJc w:val="left"/>
      <w:pPr>
        <w:tabs>
          <w:tab w:val="num" w:pos="2880"/>
        </w:tabs>
        <w:ind w:left="2880" w:hanging="360"/>
      </w:pPr>
      <w:rPr>
        <w:rFonts w:ascii="Arial" w:hAnsi="Arial" w:hint="default"/>
      </w:rPr>
    </w:lvl>
    <w:lvl w:ilvl="4" w:tplc="E486635C" w:tentative="1">
      <w:start w:val="1"/>
      <w:numFmt w:val="bullet"/>
      <w:lvlText w:val="•"/>
      <w:lvlJc w:val="left"/>
      <w:pPr>
        <w:tabs>
          <w:tab w:val="num" w:pos="3600"/>
        </w:tabs>
        <w:ind w:left="3600" w:hanging="360"/>
      </w:pPr>
      <w:rPr>
        <w:rFonts w:ascii="Arial" w:hAnsi="Arial" w:hint="default"/>
      </w:rPr>
    </w:lvl>
    <w:lvl w:ilvl="5" w:tplc="33603974" w:tentative="1">
      <w:start w:val="1"/>
      <w:numFmt w:val="bullet"/>
      <w:lvlText w:val="•"/>
      <w:lvlJc w:val="left"/>
      <w:pPr>
        <w:tabs>
          <w:tab w:val="num" w:pos="4320"/>
        </w:tabs>
        <w:ind w:left="4320" w:hanging="360"/>
      </w:pPr>
      <w:rPr>
        <w:rFonts w:ascii="Arial" w:hAnsi="Arial" w:hint="default"/>
      </w:rPr>
    </w:lvl>
    <w:lvl w:ilvl="6" w:tplc="615A54A8" w:tentative="1">
      <w:start w:val="1"/>
      <w:numFmt w:val="bullet"/>
      <w:lvlText w:val="•"/>
      <w:lvlJc w:val="left"/>
      <w:pPr>
        <w:tabs>
          <w:tab w:val="num" w:pos="5040"/>
        </w:tabs>
        <w:ind w:left="5040" w:hanging="360"/>
      </w:pPr>
      <w:rPr>
        <w:rFonts w:ascii="Arial" w:hAnsi="Arial" w:hint="default"/>
      </w:rPr>
    </w:lvl>
    <w:lvl w:ilvl="7" w:tplc="0470AAB6" w:tentative="1">
      <w:start w:val="1"/>
      <w:numFmt w:val="bullet"/>
      <w:lvlText w:val="•"/>
      <w:lvlJc w:val="left"/>
      <w:pPr>
        <w:tabs>
          <w:tab w:val="num" w:pos="5760"/>
        </w:tabs>
        <w:ind w:left="5760" w:hanging="360"/>
      </w:pPr>
      <w:rPr>
        <w:rFonts w:ascii="Arial" w:hAnsi="Arial" w:hint="default"/>
      </w:rPr>
    </w:lvl>
    <w:lvl w:ilvl="8" w:tplc="BC84A7D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462D5E"/>
    <w:multiLevelType w:val="multilevel"/>
    <w:tmpl w:val="4C0A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B957E0"/>
    <w:multiLevelType w:val="multilevel"/>
    <w:tmpl w:val="FA6E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B82305"/>
    <w:multiLevelType w:val="multilevel"/>
    <w:tmpl w:val="0BA4D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D57424"/>
    <w:multiLevelType w:val="hybridMultilevel"/>
    <w:tmpl w:val="CC9A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8114FF"/>
    <w:multiLevelType w:val="multilevel"/>
    <w:tmpl w:val="384C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162318">
    <w:abstractNumId w:val="15"/>
  </w:num>
  <w:num w:numId="2" w16cid:durableId="598298101">
    <w:abstractNumId w:val="22"/>
  </w:num>
  <w:num w:numId="3" w16cid:durableId="556283300">
    <w:abstractNumId w:val="10"/>
  </w:num>
  <w:num w:numId="4" w16cid:durableId="5600586">
    <w:abstractNumId w:val="0"/>
  </w:num>
  <w:num w:numId="5" w16cid:durableId="51314896">
    <w:abstractNumId w:val="1"/>
  </w:num>
  <w:num w:numId="6" w16cid:durableId="501166503">
    <w:abstractNumId w:val="2"/>
  </w:num>
  <w:num w:numId="7" w16cid:durableId="244654946">
    <w:abstractNumId w:val="3"/>
  </w:num>
  <w:num w:numId="8" w16cid:durableId="1025986115">
    <w:abstractNumId w:val="8"/>
  </w:num>
  <w:num w:numId="9" w16cid:durableId="1517186107">
    <w:abstractNumId w:val="4"/>
  </w:num>
  <w:num w:numId="10" w16cid:durableId="2121340709">
    <w:abstractNumId w:val="5"/>
  </w:num>
  <w:num w:numId="11" w16cid:durableId="610279362">
    <w:abstractNumId w:val="6"/>
  </w:num>
  <w:num w:numId="12" w16cid:durableId="984506505">
    <w:abstractNumId w:val="7"/>
  </w:num>
  <w:num w:numId="13" w16cid:durableId="613950477">
    <w:abstractNumId w:val="9"/>
  </w:num>
  <w:num w:numId="14" w16cid:durableId="1645548809">
    <w:abstractNumId w:val="13"/>
  </w:num>
  <w:num w:numId="15" w16cid:durableId="2078476110">
    <w:abstractNumId w:val="28"/>
  </w:num>
  <w:num w:numId="16" w16cid:durableId="1000425951">
    <w:abstractNumId w:val="11"/>
  </w:num>
  <w:num w:numId="17" w16cid:durableId="1727946975">
    <w:abstractNumId w:val="34"/>
  </w:num>
  <w:num w:numId="18" w16cid:durableId="1288731881">
    <w:abstractNumId w:val="16"/>
  </w:num>
  <w:num w:numId="19" w16cid:durableId="288584477">
    <w:abstractNumId w:val="24"/>
  </w:num>
  <w:num w:numId="20" w16cid:durableId="660891050">
    <w:abstractNumId w:val="33"/>
  </w:num>
  <w:num w:numId="21" w16cid:durableId="931544241">
    <w:abstractNumId w:val="35"/>
  </w:num>
  <w:num w:numId="22" w16cid:durableId="1657297100">
    <w:abstractNumId w:val="32"/>
  </w:num>
  <w:num w:numId="23" w16cid:durableId="1330521759">
    <w:abstractNumId w:val="27"/>
  </w:num>
  <w:num w:numId="24" w16cid:durableId="906840209">
    <w:abstractNumId w:val="20"/>
  </w:num>
  <w:num w:numId="25" w16cid:durableId="1513686742">
    <w:abstractNumId w:val="18"/>
  </w:num>
  <w:num w:numId="26" w16cid:durableId="1156069759">
    <w:abstractNumId w:val="29"/>
  </w:num>
  <w:num w:numId="27" w16cid:durableId="813527058">
    <w:abstractNumId w:val="31"/>
  </w:num>
  <w:num w:numId="28" w16cid:durableId="582840813">
    <w:abstractNumId w:val="21"/>
  </w:num>
  <w:num w:numId="29" w16cid:durableId="195898531">
    <w:abstractNumId w:val="26"/>
  </w:num>
  <w:num w:numId="30" w16cid:durableId="1438403328">
    <w:abstractNumId w:val="12"/>
  </w:num>
  <w:num w:numId="31" w16cid:durableId="1009257667">
    <w:abstractNumId w:val="30"/>
  </w:num>
  <w:num w:numId="32" w16cid:durableId="702828026">
    <w:abstractNumId w:val="23"/>
  </w:num>
  <w:num w:numId="33" w16cid:durableId="1286503755">
    <w:abstractNumId w:val="17"/>
  </w:num>
  <w:num w:numId="34" w16cid:durableId="730541669">
    <w:abstractNumId w:val="14"/>
  </w:num>
  <w:num w:numId="35" w16cid:durableId="1029524806">
    <w:abstractNumId w:val="19"/>
  </w:num>
  <w:num w:numId="36" w16cid:durableId="11866701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13"/>
    <w:rsid w:val="00004DDC"/>
    <w:rsid w:val="00006085"/>
    <w:rsid w:val="00006312"/>
    <w:rsid w:val="000067E8"/>
    <w:rsid w:val="00007BD5"/>
    <w:rsid w:val="00012035"/>
    <w:rsid w:val="00012BB6"/>
    <w:rsid w:val="00014877"/>
    <w:rsid w:val="00016AA1"/>
    <w:rsid w:val="00020A61"/>
    <w:rsid w:val="00025090"/>
    <w:rsid w:val="00027AF0"/>
    <w:rsid w:val="00030E6F"/>
    <w:rsid w:val="0003534A"/>
    <w:rsid w:val="0003545E"/>
    <w:rsid w:val="00037D77"/>
    <w:rsid w:val="00040C11"/>
    <w:rsid w:val="00040F7E"/>
    <w:rsid w:val="000416C6"/>
    <w:rsid w:val="00043D13"/>
    <w:rsid w:val="00047216"/>
    <w:rsid w:val="000474EA"/>
    <w:rsid w:val="00051A36"/>
    <w:rsid w:val="000525D2"/>
    <w:rsid w:val="0005454E"/>
    <w:rsid w:val="00060BBA"/>
    <w:rsid w:val="00061898"/>
    <w:rsid w:val="00062A89"/>
    <w:rsid w:val="000659AD"/>
    <w:rsid w:val="00070271"/>
    <w:rsid w:val="00072B4A"/>
    <w:rsid w:val="00073572"/>
    <w:rsid w:val="00077A2B"/>
    <w:rsid w:val="00081A49"/>
    <w:rsid w:val="00083C16"/>
    <w:rsid w:val="00084667"/>
    <w:rsid w:val="00085EC2"/>
    <w:rsid w:val="00090A25"/>
    <w:rsid w:val="000922A3"/>
    <w:rsid w:val="00094226"/>
    <w:rsid w:val="00094420"/>
    <w:rsid w:val="000A0131"/>
    <w:rsid w:val="000A09D3"/>
    <w:rsid w:val="000A3DCB"/>
    <w:rsid w:val="000A46C6"/>
    <w:rsid w:val="000B007D"/>
    <w:rsid w:val="000B00B5"/>
    <w:rsid w:val="000B2E62"/>
    <w:rsid w:val="000B2E74"/>
    <w:rsid w:val="000B3249"/>
    <w:rsid w:val="000B4A4F"/>
    <w:rsid w:val="000B5057"/>
    <w:rsid w:val="000B5EFB"/>
    <w:rsid w:val="000C0299"/>
    <w:rsid w:val="000C61F8"/>
    <w:rsid w:val="000C747A"/>
    <w:rsid w:val="000D044B"/>
    <w:rsid w:val="000D2B40"/>
    <w:rsid w:val="000D5E17"/>
    <w:rsid w:val="000D666B"/>
    <w:rsid w:val="000D69DB"/>
    <w:rsid w:val="000E038A"/>
    <w:rsid w:val="000E08E6"/>
    <w:rsid w:val="000E31AD"/>
    <w:rsid w:val="000E31EF"/>
    <w:rsid w:val="000E73A1"/>
    <w:rsid w:val="000E7A5D"/>
    <w:rsid w:val="000F54A0"/>
    <w:rsid w:val="000F64A7"/>
    <w:rsid w:val="000F6756"/>
    <w:rsid w:val="00100705"/>
    <w:rsid w:val="0010278A"/>
    <w:rsid w:val="00102A00"/>
    <w:rsid w:val="00107DFC"/>
    <w:rsid w:val="00113AEE"/>
    <w:rsid w:val="00114116"/>
    <w:rsid w:val="00114E16"/>
    <w:rsid w:val="001153A4"/>
    <w:rsid w:val="001200E4"/>
    <w:rsid w:val="00121199"/>
    <w:rsid w:val="0012267D"/>
    <w:rsid w:val="00124C45"/>
    <w:rsid w:val="00126FED"/>
    <w:rsid w:val="00131C5F"/>
    <w:rsid w:val="00132A9B"/>
    <w:rsid w:val="00133769"/>
    <w:rsid w:val="00134FED"/>
    <w:rsid w:val="00140172"/>
    <w:rsid w:val="0014279E"/>
    <w:rsid w:val="00146C2C"/>
    <w:rsid w:val="00154718"/>
    <w:rsid w:val="00155C23"/>
    <w:rsid w:val="001601E1"/>
    <w:rsid w:val="0016524C"/>
    <w:rsid w:val="00167252"/>
    <w:rsid w:val="00171CD4"/>
    <w:rsid w:val="00173950"/>
    <w:rsid w:val="00174F68"/>
    <w:rsid w:val="00175566"/>
    <w:rsid w:val="00176D29"/>
    <w:rsid w:val="00180763"/>
    <w:rsid w:val="00181490"/>
    <w:rsid w:val="00182989"/>
    <w:rsid w:val="001852B4"/>
    <w:rsid w:val="001852BE"/>
    <w:rsid w:val="00187930"/>
    <w:rsid w:val="00187B5F"/>
    <w:rsid w:val="001953FA"/>
    <w:rsid w:val="0019679C"/>
    <w:rsid w:val="00197822"/>
    <w:rsid w:val="00197E41"/>
    <w:rsid w:val="001A07BF"/>
    <w:rsid w:val="001A1FD0"/>
    <w:rsid w:val="001A31AA"/>
    <w:rsid w:val="001A3EB3"/>
    <w:rsid w:val="001A499B"/>
    <w:rsid w:val="001A57F2"/>
    <w:rsid w:val="001A6B02"/>
    <w:rsid w:val="001A6FAE"/>
    <w:rsid w:val="001A7617"/>
    <w:rsid w:val="001B099D"/>
    <w:rsid w:val="001B28D6"/>
    <w:rsid w:val="001B2AD0"/>
    <w:rsid w:val="001B4A48"/>
    <w:rsid w:val="001B7F21"/>
    <w:rsid w:val="001C1EB0"/>
    <w:rsid w:val="001C41DD"/>
    <w:rsid w:val="001C4419"/>
    <w:rsid w:val="001C6278"/>
    <w:rsid w:val="001C6B9E"/>
    <w:rsid w:val="001D1856"/>
    <w:rsid w:val="001D22B2"/>
    <w:rsid w:val="001D2A0E"/>
    <w:rsid w:val="001D3801"/>
    <w:rsid w:val="001D44EC"/>
    <w:rsid w:val="001D4871"/>
    <w:rsid w:val="001E0BF8"/>
    <w:rsid w:val="001E1050"/>
    <w:rsid w:val="001E117B"/>
    <w:rsid w:val="001E24BE"/>
    <w:rsid w:val="001E429A"/>
    <w:rsid w:val="001E54A3"/>
    <w:rsid w:val="001E7E82"/>
    <w:rsid w:val="001F003E"/>
    <w:rsid w:val="001F0C8B"/>
    <w:rsid w:val="001F0CB3"/>
    <w:rsid w:val="001F1FDF"/>
    <w:rsid w:val="001F3925"/>
    <w:rsid w:val="001F41F8"/>
    <w:rsid w:val="001F45D6"/>
    <w:rsid w:val="001F5728"/>
    <w:rsid w:val="00204012"/>
    <w:rsid w:val="002046B7"/>
    <w:rsid w:val="00206A4F"/>
    <w:rsid w:val="00207CB5"/>
    <w:rsid w:val="00213149"/>
    <w:rsid w:val="00222480"/>
    <w:rsid w:val="00223D50"/>
    <w:rsid w:val="002271CB"/>
    <w:rsid w:val="00227D2A"/>
    <w:rsid w:val="00230318"/>
    <w:rsid w:val="00233710"/>
    <w:rsid w:val="00233A8C"/>
    <w:rsid w:val="00234C48"/>
    <w:rsid w:val="00240F29"/>
    <w:rsid w:val="00242F8C"/>
    <w:rsid w:val="0024384E"/>
    <w:rsid w:val="00244DA3"/>
    <w:rsid w:val="002466E5"/>
    <w:rsid w:val="0024746C"/>
    <w:rsid w:val="00247C13"/>
    <w:rsid w:val="00250241"/>
    <w:rsid w:val="0025067B"/>
    <w:rsid w:val="0025189B"/>
    <w:rsid w:val="0025564C"/>
    <w:rsid w:val="00256006"/>
    <w:rsid w:val="00260081"/>
    <w:rsid w:val="00260A84"/>
    <w:rsid w:val="0026135F"/>
    <w:rsid w:val="002623E4"/>
    <w:rsid w:val="0026411E"/>
    <w:rsid w:val="00270CE8"/>
    <w:rsid w:val="00272B5C"/>
    <w:rsid w:val="00273C40"/>
    <w:rsid w:val="00274001"/>
    <w:rsid w:val="00274010"/>
    <w:rsid w:val="00275176"/>
    <w:rsid w:val="002766E8"/>
    <w:rsid w:val="00276A61"/>
    <w:rsid w:val="00277EF0"/>
    <w:rsid w:val="00277F1D"/>
    <w:rsid w:val="002809C8"/>
    <w:rsid w:val="002818AC"/>
    <w:rsid w:val="002818E8"/>
    <w:rsid w:val="00283A51"/>
    <w:rsid w:val="0028471C"/>
    <w:rsid w:val="0028629E"/>
    <w:rsid w:val="00290AD4"/>
    <w:rsid w:val="002911CE"/>
    <w:rsid w:val="00292A9B"/>
    <w:rsid w:val="002A1358"/>
    <w:rsid w:val="002A1EBA"/>
    <w:rsid w:val="002A30B9"/>
    <w:rsid w:val="002A37BC"/>
    <w:rsid w:val="002A4741"/>
    <w:rsid w:val="002A5C8C"/>
    <w:rsid w:val="002A5D0D"/>
    <w:rsid w:val="002A64B3"/>
    <w:rsid w:val="002A75AA"/>
    <w:rsid w:val="002B2B4D"/>
    <w:rsid w:val="002B2E3F"/>
    <w:rsid w:val="002B30C9"/>
    <w:rsid w:val="002B4CD9"/>
    <w:rsid w:val="002B5E13"/>
    <w:rsid w:val="002B6692"/>
    <w:rsid w:val="002B722F"/>
    <w:rsid w:val="002C6D74"/>
    <w:rsid w:val="002D2DCF"/>
    <w:rsid w:val="002D6134"/>
    <w:rsid w:val="002D6190"/>
    <w:rsid w:val="002E0C02"/>
    <w:rsid w:val="002E0E0B"/>
    <w:rsid w:val="002E1BC1"/>
    <w:rsid w:val="002E273B"/>
    <w:rsid w:val="002E356E"/>
    <w:rsid w:val="002E4AA7"/>
    <w:rsid w:val="002E7E15"/>
    <w:rsid w:val="002E9803"/>
    <w:rsid w:val="002F0667"/>
    <w:rsid w:val="002F0DBC"/>
    <w:rsid w:val="002F0E3E"/>
    <w:rsid w:val="002F18F4"/>
    <w:rsid w:val="002F2E93"/>
    <w:rsid w:val="002F3440"/>
    <w:rsid w:val="002F39D4"/>
    <w:rsid w:val="00302271"/>
    <w:rsid w:val="00302B75"/>
    <w:rsid w:val="00303561"/>
    <w:rsid w:val="00303585"/>
    <w:rsid w:val="00303E1F"/>
    <w:rsid w:val="0030724F"/>
    <w:rsid w:val="00310589"/>
    <w:rsid w:val="00312215"/>
    <w:rsid w:val="00312479"/>
    <w:rsid w:val="0031454E"/>
    <w:rsid w:val="00317B6C"/>
    <w:rsid w:val="0031946B"/>
    <w:rsid w:val="00323255"/>
    <w:rsid w:val="00327524"/>
    <w:rsid w:val="00330C98"/>
    <w:rsid w:val="00333A0B"/>
    <w:rsid w:val="003345D5"/>
    <w:rsid w:val="00336D2F"/>
    <w:rsid w:val="00337C8E"/>
    <w:rsid w:val="00345CAA"/>
    <w:rsid w:val="00346377"/>
    <w:rsid w:val="00346E7F"/>
    <w:rsid w:val="00346FF9"/>
    <w:rsid w:val="0034703F"/>
    <w:rsid w:val="003531E3"/>
    <w:rsid w:val="00354027"/>
    <w:rsid w:val="0035484B"/>
    <w:rsid w:val="00354D75"/>
    <w:rsid w:val="00354FC9"/>
    <w:rsid w:val="003569E8"/>
    <w:rsid w:val="00357403"/>
    <w:rsid w:val="00363699"/>
    <w:rsid w:val="00365478"/>
    <w:rsid w:val="003667AB"/>
    <w:rsid w:val="00370910"/>
    <w:rsid w:val="00370D1B"/>
    <w:rsid w:val="0037180C"/>
    <w:rsid w:val="00371989"/>
    <w:rsid w:val="00373535"/>
    <w:rsid w:val="0037426A"/>
    <w:rsid w:val="00376276"/>
    <w:rsid w:val="00380A03"/>
    <w:rsid w:val="00380DFF"/>
    <w:rsid w:val="00380EB0"/>
    <w:rsid w:val="00381274"/>
    <w:rsid w:val="003814B9"/>
    <w:rsid w:val="00382E31"/>
    <w:rsid w:val="003852E0"/>
    <w:rsid w:val="00385EBB"/>
    <w:rsid w:val="003869A6"/>
    <w:rsid w:val="00390278"/>
    <w:rsid w:val="00390A6F"/>
    <w:rsid w:val="003919E5"/>
    <w:rsid w:val="00391A15"/>
    <w:rsid w:val="00392159"/>
    <w:rsid w:val="003922A7"/>
    <w:rsid w:val="00393650"/>
    <w:rsid w:val="00393707"/>
    <w:rsid w:val="00393CE5"/>
    <w:rsid w:val="003953CA"/>
    <w:rsid w:val="003A1361"/>
    <w:rsid w:val="003A739A"/>
    <w:rsid w:val="003B10A8"/>
    <w:rsid w:val="003B2EB1"/>
    <w:rsid w:val="003B40CB"/>
    <w:rsid w:val="003C03EA"/>
    <w:rsid w:val="003C0D55"/>
    <w:rsid w:val="003C1BA9"/>
    <w:rsid w:val="003C332D"/>
    <w:rsid w:val="003C50BE"/>
    <w:rsid w:val="003C529D"/>
    <w:rsid w:val="003C5C42"/>
    <w:rsid w:val="003C6209"/>
    <w:rsid w:val="003D051E"/>
    <w:rsid w:val="003D16B0"/>
    <w:rsid w:val="003D5795"/>
    <w:rsid w:val="003E0AC2"/>
    <w:rsid w:val="003E1951"/>
    <w:rsid w:val="003E229C"/>
    <w:rsid w:val="003E26FB"/>
    <w:rsid w:val="003E3942"/>
    <w:rsid w:val="003E3D88"/>
    <w:rsid w:val="003E47C8"/>
    <w:rsid w:val="003E5168"/>
    <w:rsid w:val="003F35FE"/>
    <w:rsid w:val="003F401C"/>
    <w:rsid w:val="003F4109"/>
    <w:rsid w:val="003F5D2F"/>
    <w:rsid w:val="003F63F1"/>
    <w:rsid w:val="003F690C"/>
    <w:rsid w:val="003F6954"/>
    <w:rsid w:val="003F75F3"/>
    <w:rsid w:val="004001A1"/>
    <w:rsid w:val="00401D9B"/>
    <w:rsid w:val="00403FCE"/>
    <w:rsid w:val="004103AE"/>
    <w:rsid w:val="00410A22"/>
    <w:rsid w:val="00413CF1"/>
    <w:rsid w:val="00413CFA"/>
    <w:rsid w:val="00414953"/>
    <w:rsid w:val="00417082"/>
    <w:rsid w:val="00417746"/>
    <w:rsid w:val="00422A19"/>
    <w:rsid w:val="00424D18"/>
    <w:rsid w:val="004250C6"/>
    <w:rsid w:val="004271B3"/>
    <w:rsid w:val="00427C87"/>
    <w:rsid w:val="004309D4"/>
    <w:rsid w:val="00431E84"/>
    <w:rsid w:val="004415F4"/>
    <w:rsid w:val="00441A42"/>
    <w:rsid w:val="004438EE"/>
    <w:rsid w:val="00444F4D"/>
    <w:rsid w:val="00445BCA"/>
    <w:rsid w:val="00446B52"/>
    <w:rsid w:val="00451E28"/>
    <w:rsid w:val="004520BD"/>
    <w:rsid w:val="0045321C"/>
    <w:rsid w:val="004558D1"/>
    <w:rsid w:val="00456B6D"/>
    <w:rsid w:val="00460563"/>
    <w:rsid w:val="00465B16"/>
    <w:rsid w:val="00465FF8"/>
    <w:rsid w:val="00466BEE"/>
    <w:rsid w:val="00467EF5"/>
    <w:rsid w:val="004705CE"/>
    <w:rsid w:val="0047067C"/>
    <w:rsid w:val="00472496"/>
    <w:rsid w:val="004743C8"/>
    <w:rsid w:val="00480C3D"/>
    <w:rsid w:val="004821A4"/>
    <w:rsid w:val="0048582B"/>
    <w:rsid w:val="00487F2F"/>
    <w:rsid w:val="00487FC0"/>
    <w:rsid w:val="00490BE9"/>
    <w:rsid w:val="00493D6B"/>
    <w:rsid w:val="004969CF"/>
    <w:rsid w:val="004977EA"/>
    <w:rsid w:val="004A0526"/>
    <w:rsid w:val="004A1FF1"/>
    <w:rsid w:val="004A4577"/>
    <w:rsid w:val="004A4AE8"/>
    <w:rsid w:val="004A619A"/>
    <w:rsid w:val="004A62BF"/>
    <w:rsid w:val="004B112C"/>
    <w:rsid w:val="004B31A3"/>
    <w:rsid w:val="004B5FF7"/>
    <w:rsid w:val="004C0368"/>
    <w:rsid w:val="004C0717"/>
    <w:rsid w:val="004C2BFE"/>
    <w:rsid w:val="004C3A48"/>
    <w:rsid w:val="004C4754"/>
    <w:rsid w:val="004C5653"/>
    <w:rsid w:val="004C640B"/>
    <w:rsid w:val="004C78EA"/>
    <w:rsid w:val="004D1243"/>
    <w:rsid w:val="004D12E0"/>
    <w:rsid w:val="004D15D4"/>
    <w:rsid w:val="004D1638"/>
    <w:rsid w:val="004D6E97"/>
    <w:rsid w:val="004D7C45"/>
    <w:rsid w:val="004E0EB1"/>
    <w:rsid w:val="004E38BC"/>
    <w:rsid w:val="004E4833"/>
    <w:rsid w:val="004E6714"/>
    <w:rsid w:val="004E7275"/>
    <w:rsid w:val="004F259B"/>
    <w:rsid w:val="004F30B8"/>
    <w:rsid w:val="004F44CB"/>
    <w:rsid w:val="00503DD6"/>
    <w:rsid w:val="00504298"/>
    <w:rsid w:val="00504A49"/>
    <w:rsid w:val="005055F2"/>
    <w:rsid w:val="00506B23"/>
    <w:rsid w:val="00506F0E"/>
    <w:rsid w:val="00514949"/>
    <w:rsid w:val="005162EA"/>
    <w:rsid w:val="00520096"/>
    <w:rsid w:val="00521C48"/>
    <w:rsid w:val="00523E64"/>
    <w:rsid w:val="005279A9"/>
    <w:rsid w:val="00527EEE"/>
    <w:rsid w:val="0053053C"/>
    <w:rsid w:val="005306D9"/>
    <w:rsid w:val="005334CF"/>
    <w:rsid w:val="00535512"/>
    <w:rsid w:val="005374AD"/>
    <w:rsid w:val="00537E60"/>
    <w:rsid w:val="00537ED5"/>
    <w:rsid w:val="0054227E"/>
    <w:rsid w:val="00542F1F"/>
    <w:rsid w:val="00543168"/>
    <w:rsid w:val="00546BF9"/>
    <w:rsid w:val="00551CAF"/>
    <w:rsid w:val="00557019"/>
    <w:rsid w:val="00561457"/>
    <w:rsid w:val="0056250B"/>
    <w:rsid w:val="005626A9"/>
    <w:rsid w:val="0056325E"/>
    <w:rsid w:val="0056579F"/>
    <w:rsid w:val="005704F7"/>
    <w:rsid w:val="00571E02"/>
    <w:rsid w:val="005729AF"/>
    <w:rsid w:val="005753D3"/>
    <w:rsid w:val="005769FC"/>
    <w:rsid w:val="00580E5D"/>
    <w:rsid w:val="005813E2"/>
    <w:rsid w:val="005852E2"/>
    <w:rsid w:val="00585A75"/>
    <w:rsid w:val="005904AB"/>
    <w:rsid w:val="00595661"/>
    <w:rsid w:val="00595C64"/>
    <w:rsid w:val="005A0B61"/>
    <w:rsid w:val="005A1880"/>
    <w:rsid w:val="005A3C03"/>
    <w:rsid w:val="005B1108"/>
    <w:rsid w:val="005B17B4"/>
    <w:rsid w:val="005B2650"/>
    <w:rsid w:val="005B3D8F"/>
    <w:rsid w:val="005B6E25"/>
    <w:rsid w:val="005C085F"/>
    <w:rsid w:val="005C09C1"/>
    <w:rsid w:val="005C1A2A"/>
    <w:rsid w:val="005D0C26"/>
    <w:rsid w:val="005D0DBE"/>
    <w:rsid w:val="005D5B26"/>
    <w:rsid w:val="005D624E"/>
    <w:rsid w:val="005D6EDB"/>
    <w:rsid w:val="005E02F7"/>
    <w:rsid w:val="005E186F"/>
    <w:rsid w:val="005E1D23"/>
    <w:rsid w:val="005E5D49"/>
    <w:rsid w:val="005E68D7"/>
    <w:rsid w:val="005F0341"/>
    <w:rsid w:val="005F0533"/>
    <w:rsid w:val="005F3786"/>
    <w:rsid w:val="005F396C"/>
    <w:rsid w:val="005F59AB"/>
    <w:rsid w:val="00600378"/>
    <w:rsid w:val="006009A5"/>
    <w:rsid w:val="0060247C"/>
    <w:rsid w:val="00610990"/>
    <w:rsid w:val="00613B3B"/>
    <w:rsid w:val="00613E70"/>
    <w:rsid w:val="0061430B"/>
    <w:rsid w:val="00614762"/>
    <w:rsid w:val="0061602E"/>
    <w:rsid w:val="006160B2"/>
    <w:rsid w:val="006160BA"/>
    <w:rsid w:val="00616214"/>
    <w:rsid w:val="00616AE9"/>
    <w:rsid w:val="006206D0"/>
    <w:rsid w:val="0062085A"/>
    <w:rsid w:val="00620E00"/>
    <w:rsid w:val="00621FA8"/>
    <w:rsid w:val="00625092"/>
    <w:rsid w:val="00627B6B"/>
    <w:rsid w:val="00633B65"/>
    <w:rsid w:val="00635BC6"/>
    <w:rsid w:val="006360AA"/>
    <w:rsid w:val="006365C2"/>
    <w:rsid w:val="00636F14"/>
    <w:rsid w:val="00637101"/>
    <w:rsid w:val="00644090"/>
    <w:rsid w:val="00644C9B"/>
    <w:rsid w:val="00644D95"/>
    <w:rsid w:val="00644E3A"/>
    <w:rsid w:val="00647915"/>
    <w:rsid w:val="006537E9"/>
    <w:rsid w:val="006575A9"/>
    <w:rsid w:val="00657C30"/>
    <w:rsid w:val="00662DBE"/>
    <w:rsid w:val="006640D9"/>
    <w:rsid w:val="00671C2C"/>
    <w:rsid w:val="00672C3F"/>
    <w:rsid w:val="00676D97"/>
    <w:rsid w:val="006801C0"/>
    <w:rsid w:val="00680634"/>
    <w:rsid w:val="006870CE"/>
    <w:rsid w:val="0069170C"/>
    <w:rsid w:val="00691DA7"/>
    <w:rsid w:val="00694457"/>
    <w:rsid w:val="0069483C"/>
    <w:rsid w:val="00696202"/>
    <w:rsid w:val="0069674A"/>
    <w:rsid w:val="00696E2E"/>
    <w:rsid w:val="00697107"/>
    <w:rsid w:val="006A096B"/>
    <w:rsid w:val="006A21B9"/>
    <w:rsid w:val="006A2376"/>
    <w:rsid w:val="006A3E3A"/>
    <w:rsid w:val="006A6B6A"/>
    <w:rsid w:val="006B23A7"/>
    <w:rsid w:val="006B565C"/>
    <w:rsid w:val="006B581A"/>
    <w:rsid w:val="006B707D"/>
    <w:rsid w:val="006C0A01"/>
    <w:rsid w:val="006C38DA"/>
    <w:rsid w:val="006C4C02"/>
    <w:rsid w:val="006C70E4"/>
    <w:rsid w:val="006C7E43"/>
    <w:rsid w:val="006D50C4"/>
    <w:rsid w:val="006D680B"/>
    <w:rsid w:val="006D7097"/>
    <w:rsid w:val="006E76A2"/>
    <w:rsid w:val="006F0B1E"/>
    <w:rsid w:val="006F0E39"/>
    <w:rsid w:val="006F10C8"/>
    <w:rsid w:val="006F1BF8"/>
    <w:rsid w:val="006F310B"/>
    <w:rsid w:val="006F3BAF"/>
    <w:rsid w:val="006F53F4"/>
    <w:rsid w:val="006F5439"/>
    <w:rsid w:val="006F5D27"/>
    <w:rsid w:val="006F6F3F"/>
    <w:rsid w:val="006F7A52"/>
    <w:rsid w:val="006F7F13"/>
    <w:rsid w:val="0070314D"/>
    <w:rsid w:val="00705178"/>
    <w:rsid w:val="00707D79"/>
    <w:rsid w:val="00710091"/>
    <w:rsid w:val="00711963"/>
    <w:rsid w:val="00711DC6"/>
    <w:rsid w:val="00712E31"/>
    <w:rsid w:val="0071346D"/>
    <w:rsid w:val="00714605"/>
    <w:rsid w:val="007178CE"/>
    <w:rsid w:val="00717EAC"/>
    <w:rsid w:val="007201C6"/>
    <w:rsid w:val="00720FB7"/>
    <w:rsid w:val="0072745F"/>
    <w:rsid w:val="00731364"/>
    <w:rsid w:val="00733413"/>
    <w:rsid w:val="00734B34"/>
    <w:rsid w:val="00736F5B"/>
    <w:rsid w:val="0073706B"/>
    <w:rsid w:val="00741EFD"/>
    <w:rsid w:val="00742012"/>
    <w:rsid w:val="007431A8"/>
    <w:rsid w:val="007459A3"/>
    <w:rsid w:val="00754516"/>
    <w:rsid w:val="00760006"/>
    <w:rsid w:val="00760645"/>
    <w:rsid w:val="00763126"/>
    <w:rsid w:val="007639B2"/>
    <w:rsid w:val="007721F7"/>
    <w:rsid w:val="0077522E"/>
    <w:rsid w:val="00775C3C"/>
    <w:rsid w:val="00783A62"/>
    <w:rsid w:val="007848E7"/>
    <w:rsid w:val="00784931"/>
    <w:rsid w:val="007853E9"/>
    <w:rsid w:val="00786378"/>
    <w:rsid w:val="00786768"/>
    <w:rsid w:val="00786E43"/>
    <w:rsid w:val="00786F34"/>
    <w:rsid w:val="00786F9D"/>
    <w:rsid w:val="00795396"/>
    <w:rsid w:val="00796803"/>
    <w:rsid w:val="007972DC"/>
    <w:rsid w:val="007A085B"/>
    <w:rsid w:val="007A110B"/>
    <w:rsid w:val="007A1CC7"/>
    <w:rsid w:val="007A1CD9"/>
    <w:rsid w:val="007A41CD"/>
    <w:rsid w:val="007A5763"/>
    <w:rsid w:val="007A5DD7"/>
    <w:rsid w:val="007A7237"/>
    <w:rsid w:val="007B0422"/>
    <w:rsid w:val="007B21F3"/>
    <w:rsid w:val="007B4286"/>
    <w:rsid w:val="007B5394"/>
    <w:rsid w:val="007B7DEB"/>
    <w:rsid w:val="007C3376"/>
    <w:rsid w:val="007C592F"/>
    <w:rsid w:val="007C79FB"/>
    <w:rsid w:val="007D23C1"/>
    <w:rsid w:val="007D2C35"/>
    <w:rsid w:val="007D2CF0"/>
    <w:rsid w:val="007D2E66"/>
    <w:rsid w:val="007D2FFC"/>
    <w:rsid w:val="007D3597"/>
    <w:rsid w:val="007D6631"/>
    <w:rsid w:val="007E139C"/>
    <w:rsid w:val="007E3C9D"/>
    <w:rsid w:val="007E5C2E"/>
    <w:rsid w:val="007E5EB7"/>
    <w:rsid w:val="007E7436"/>
    <w:rsid w:val="007F0701"/>
    <w:rsid w:val="007F3C7B"/>
    <w:rsid w:val="007F6466"/>
    <w:rsid w:val="008002C7"/>
    <w:rsid w:val="00800606"/>
    <w:rsid w:val="0080105F"/>
    <w:rsid w:val="0080454D"/>
    <w:rsid w:val="008045EA"/>
    <w:rsid w:val="008078D9"/>
    <w:rsid w:val="0080798C"/>
    <w:rsid w:val="00813BFD"/>
    <w:rsid w:val="008159CE"/>
    <w:rsid w:val="00820FC2"/>
    <w:rsid w:val="00826F9F"/>
    <w:rsid w:val="008274B8"/>
    <w:rsid w:val="00827647"/>
    <w:rsid w:val="008310EE"/>
    <w:rsid w:val="00833B35"/>
    <w:rsid w:val="00834BFE"/>
    <w:rsid w:val="008369C0"/>
    <w:rsid w:val="0084225F"/>
    <w:rsid w:val="00845233"/>
    <w:rsid w:val="008454ED"/>
    <w:rsid w:val="0084606D"/>
    <w:rsid w:val="00850E6F"/>
    <w:rsid w:val="00851B43"/>
    <w:rsid w:val="00853572"/>
    <w:rsid w:val="0085520A"/>
    <w:rsid w:val="00857735"/>
    <w:rsid w:val="0086275B"/>
    <w:rsid w:val="00863316"/>
    <w:rsid w:val="00865F0F"/>
    <w:rsid w:val="00866ABA"/>
    <w:rsid w:val="00866E42"/>
    <w:rsid w:val="00870493"/>
    <w:rsid w:val="008720ED"/>
    <w:rsid w:val="008744D1"/>
    <w:rsid w:val="00874622"/>
    <w:rsid w:val="00880962"/>
    <w:rsid w:val="00884314"/>
    <w:rsid w:val="00885C9A"/>
    <w:rsid w:val="00887ABB"/>
    <w:rsid w:val="008948A6"/>
    <w:rsid w:val="00895ADF"/>
    <w:rsid w:val="00896D5B"/>
    <w:rsid w:val="008A1331"/>
    <w:rsid w:val="008A3ED6"/>
    <w:rsid w:val="008A40A2"/>
    <w:rsid w:val="008A6C52"/>
    <w:rsid w:val="008B0C3D"/>
    <w:rsid w:val="008B1102"/>
    <w:rsid w:val="008B2616"/>
    <w:rsid w:val="008B7428"/>
    <w:rsid w:val="008C022F"/>
    <w:rsid w:val="008C0401"/>
    <w:rsid w:val="008C0DAF"/>
    <w:rsid w:val="008D0693"/>
    <w:rsid w:val="008D3C9F"/>
    <w:rsid w:val="008D4504"/>
    <w:rsid w:val="008D59A7"/>
    <w:rsid w:val="008D5DE5"/>
    <w:rsid w:val="008D7D36"/>
    <w:rsid w:val="008E1D6B"/>
    <w:rsid w:val="008E30D0"/>
    <w:rsid w:val="008E320B"/>
    <w:rsid w:val="008E4460"/>
    <w:rsid w:val="008E7E33"/>
    <w:rsid w:val="008F0353"/>
    <w:rsid w:val="008F05AA"/>
    <w:rsid w:val="008F2083"/>
    <w:rsid w:val="0090008E"/>
    <w:rsid w:val="009048E6"/>
    <w:rsid w:val="00906F88"/>
    <w:rsid w:val="00910ED8"/>
    <w:rsid w:val="00911BE7"/>
    <w:rsid w:val="00911DF7"/>
    <w:rsid w:val="0091423F"/>
    <w:rsid w:val="00914A7D"/>
    <w:rsid w:val="00914C3F"/>
    <w:rsid w:val="00915BC6"/>
    <w:rsid w:val="0091665A"/>
    <w:rsid w:val="0091695E"/>
    <w:rsid w:val="0092154E"/>
    <w:rsid w:val="009215D7"/>
    <w:rsid w:val="009224E4"/>
    <w:rsid w:val="009231C1"/>
    <w:rsid w:val="00923B9C"/>
    <w:rsid w:val="0093019B"/>
    <w:rsid w:val="009323B3"/>
    <w:rsid w:val="009355EB"/>
    <w:rsid w:val="00936907"/>
    <w:rsid w:val="00940C46"/>
    <w:rsid w:val="0094145C"/>
    <w:rsid w:val="0094353C"/>
    <w:rsid w:val="00944EBD"/>
    <w:rsid w:val="00946615"/>
    <w:rsid w:val="009466F2"/>
    <w:rsid w:val="0094707C"/>
    <w:rsid w:val="009506CD"/>
    <w:rsid w:val="00950988"/>
    <w:rsid w:val="00954C0F"/>
    <w:rsid w:val="009573B2"/>
    <w:rsid w:val="00960233"/>
    <w:rsid w:val="00961B59"/>
    <w:rsid w:val="00962192"/>
    <w:rsid w:val="00964C34"/>
    <w:rsid w:val="00965797"/>
    <w:rsid w:val="0096796D"/>
    <w:rsid w:val="00970040"/>
    <w:rsid w:val="009706D4"/>
    <w:rsid w:val="00972613"/>
    <w:rsid w:val="00972E8F"/>
    <w:rsid w:val="009738CD"/>
    <w:rsid w:val="00974E27"/>
    <w:rsid w:val="00975B4C"/>
    <w:rsid w:val="00981FF1"/>
    <w:rsid w:val="009840C8"/>
    <w:rsid w:val="009860E6"/>
    <w:rsid w:val="00986179"/>
    <w:rsid w:val="00987F73"/>
    <w:rsid w:val="00990DB1"/>
    <w:rsid w:val="00991F55"/>
    <w:rsid w:val="00994C70"/>
    <w:rsid w:val="00995641"/>
    <w:rsid w:val="009957C1"/>
    <w:rsid w:val="0099717E"/>
    <w:rsid w:val="009978AE"/>
    <w:rsid w:val="009A0471"/>
    <w:rsid w:val="009A5254"/>
    <w:rsid w:val="009A5E5E"/>
    <w:rsid w:val="009B0B42"/>
    <w:rsid w:val="009B0F56"/>
    <w:rsid w:val="009B24E0"/>
    <w:rsid w:val="009B303C"/>
    <w:rsid w:val="009B3E22"/>
    <w:rsid w:val="009B409E"/>
    <w:rsid w:val="009B7A1F"/>
    <w:rsid w:val="009C043B"/>
    <w:rsid w:val="009C0584"/>
    <w:rsid w:val="009C3A17"/>
    <w:rsid w:val="009C4D03"/>
    <w:rsid w:val="009C5E3E"/>
    <w:rsid w:val="009C7CB4"/>
    <w:rsid w:val="009C7F3A"/>
    <w:rsid w:val="009E0A95"/>
    <w:rsid w:val="009E1549"/>
    <w:rsid w:val="009E2B52"/>
    <w:rsid w:val="009E41FB"/>
    <w:rsid w:val="009E6C75"/>
    <w:rsid w:val="009E7424"/>
    <w:rsid w:val="009E78B6"/>
    <w:rsid w:val="009E7CE5"/>
    <w:rsid w:val="009F2AB5"/>
    <w:rsid w:val="009F2B3F"/>
    <w:rsid w:val="009F300E"/>
    <w:rsid w:val="009F4202"/>
    <w:rsid w:val="009F50B5"/>
    <w:rsid w:val="009F7AE9"/>
    <w:rsid w:val="009F7F76"/>
    <w:rsid w:val="009F7FC1"/>
    <w:rsid w:val="00A010EE"/>
    <w:rsid w:val="00A02C14"/>
    <w:rsid w:val="00A03178"/>
    <w:rsid w:val="00A034A4"/>
    <w:rsid w:val="00A05D77"/>
    <w:rsid w:val="00A06147"/>
    <w:rsid w:val="00A0653D"/>
    <w:rsid w:val="00A06D47"/>
    <w:rsid w:val="00A07BFB"/>
    <w:rsid w:val="00A07EE2"/>
    <w:rsid w:val="00A12DAF"/>
    <w:rsid w:val="00A21CEF"/>
    <w:rsid w:val="00A233E9"/>
    <w:rsid w:val="00A24365"/>
    <w:rsid w:val="00A2502E"/>
    <w:rsid w:val="00A26A62"/>
    <w:rsid w:val="00A31527"/>
    <w:rsid w:val="00A31AB9"/>
    <w:rsid w:val="00A31D32"/>
    <w:rsid w:val="00A327F9"/>
    <w:rsid w:val="00A32978"/>
    <w:rsid w:val="00A32A31"/>
    <w:rsid w:val="00A32C2D"/>
    <w:rsid w:val="00A346BF"/>
    <w:rsid w:val="00A34A8E"/>
    <w:rsid w:val="00A355EA"/>
    <w:rsid w:val="00A35F2C"/>
    <w:rsid w:val="00A373A7"/>
    <w:rsid w:val="00A374C7"/>
    <w:rsid w:val="00A40FBE"/>
    <w:rsid w:val="00A41A5C"/>
    <w:rsid w:val="00A42F5C"/>
    <w:rsid w:val="00A4394C"/>
    <w:rsid w:val="00A4394F"/>
    <w:rsid w:val="00A450B3"/>
    <w:rsid w:val="00A465C4"/>
    <w:rsid w:val="00A4788F"/>
    <w:rsid w:val="00A51712"/>
    <w:rsid w:val="00A53BE7"/>
    <w:rsid w:val="00A5412F"/>
    <w:rsid w:val="00A55317"/>
    <w:rsid w:val="00A65A3B"/>
    <w:rsid w:val="00A67BDD"/>
    <w:rsid w:val="00A70451"/>
    <w:rsid w:val="00A704DB"/>
    <w:rsid w:val="00A725FB"/>
    <w:rsid w:val="00A7531A"/>
    <w:rsid w:val="00A75AFC"/>
    <w:rsid w:val="00A76635"/>
    <w:rsid w:val="00A81965"/>
    <w:rsid w:val="00A81EC6"/>
    <w:rsid w:val="00A8394E"/>
    <w:rsid w:val="00A83E0D"/>
    <w:rsid w:val="00A85FBB"/>
    <w:rsid w:val="00A87F7F"/>
    <w:rsid w:val="00A93204"/>
    <w:rsid w:val="00A94A1A"/>
    <w:rsid w:val="00A94DDB"/>
    <w:rsid w:val="00A97842"/>
    <w:rsid w:val="00A97A76"/>
    <w:rsid w:val="00A97A93"/>
    <w:rsid w:val="00AA091D"/>
    <w:rsid w:val="00AA26B3"/>
    <w:rsid w:val="00AA3ABB"/>
    <w:rsid w:val="00AA4CF7"/>
    <w:rsid w:val="00AB0EF6"/>
    <w:rsid w:val="00AB1751"/>
    <w:rsid w:val="00AB1860"/>
    <w:rsid w:val="00AB3E16"/>
    <w:rsid w:val="00AB6F4D"/>
    <w:rsid w:val="00AB7802"/>
    <w:rsid w:val="00AC3362"/>
    <w:rsid w:val="00AC437C"/>
    <w:rsid w:val="00AC5216"/>
    <w:rsid w:val="00AC5550"/>
    <w:rsid w:val="00AC565D"/>
    <w:rsid w:val="00AD1A3F"/>
    <w:rsid w:val="00AD2073"/>
    <w:rsid w:val="00AD291B"/>
    <w:rsid w:val="00AD2D70"/>
    <w:rsid w:val="00AD3A3E"/>
    <w:rsid w:val="00AD3BDD"/>
    <w:rsid w:val="00AD3C5E"/>
    <w:rsid w:val="00AD724A"/>
    <w:rsid w:val="00AE0358"/>
    <w:rsid w:val="00AE0D1B"/>
    <w:rsid w:val="00AE2D59"/>
    <w:rsid w:val="00AE331A"/>
    <w:rsid w:val="00AE3370"/>
    <w:rsid w:val="00AE3BBB"/>
    <w:rsid w:val="00AE4532"/>
    <w:rsid w:val="00AE61FA"/>
    <w:rsid w:val="00AF27D5"/>
    <w:rsid w:val="00AF4633"/>
    <w:rsid w:val="00AF485B"/>
    <w:rsid w:val="00AF7082"/>
    <w:rsid w:val="00AF75E1"/>
    <w:rsid w:val="00B01188"/>
    <w:rsid w:val="00B0124A"/>
    <w:rsid w:val="00B025C2"/>
    <w:rsid w:val="00B041D4"/>
    <w:rsid w:val="00B05311"/>
    <w:rsid w:val="00B0556E"/>
    <w:rsid w:val="00B05B8F"/>
    <w:rsid w:val="00B06433"/>
    <w:rsid w:val="00B07C4F"/>
    <w:rsid w:val="00B07F99"/>
    <w:rsid w:val="00B11BC4"/>
    <w:rsid w:val="00B1637E"/>
    <w:rsid w:val="00B30FB8"/>
    <w:rsid w:val="00B32FCA"/>
    <w:rsid w:val="00B33D16"/>
    <w:rsid w:val="00B34AB9"/>
    <w:rsid w:val="00B35F2F"/>
    <w:rsid w:val="00B37E0A"/>
    <w:rsid w:val="00B40882"/>
    <w:rsid w:val="00B40C8A"/>
    <w:rsid w:val="00B47385"/>
    <w:rsid w:val="00B50361"/>
    <w:rsid w:val="00B50BF3"/>
    <w:rsid w:val="00B51D56"/>
    <w:rsid w:val="00B526B5"/>
    <w:rsid w:val="00B549AD"/>
    <w:rsid w:val="00B64F95"/>
    <w:rsid w:val="00B65C18"/>
    <w:rsid w:val="00B662EA"/>
    <w:rsid w:val="00B670E3"/>
    <w:rsid w:val="00B67A10"/>
    <w:rsid w:val="00B72FFE"/>
    <w:rsid w:val="00B75F4E"/>
    <w:rsid w:val="00B80ADB"/>
    <w:rsid w:val="00B82649"/>
    <w:rsid w:val="00B82F70"/>
    <w:rsid w:val="00B847A4"/>
    <w:rsid w:val="00B84AFB"/>
    <w:rsid w:val="00B855EE"/>
    <w:rsid w:val="00B876B3"/>
    <w:rsid w:val="00B87D11"/>
    <w:rsid w:val="00B90000"/>
    <w:rsid w:val="00B91120"/>
    <w:rsid w:val="00B92B7C"/>
    <w:rsid w:val="00B93A37"/>
    <w:rsid w:val="00B93CC7"/>
    <w:rsid w:val="00B94C9D"/>
    <w:rsid w:val="00B96368"/>
    <w:rsid w:val="00B96D0C"/>
    <w:rsid w:val="00BA04DD"/>
    <w:rsid w:val="00BA197D"/>
    <w:rsid w:val="00BA198F"/>
    <w:rsid w:val="00BA4825"/>
    <w:rsid w:val="00BA561F"/>
    <w:rsid w:val="00BA621D"/>
    <w:rsid w:val="00BA6FCC"/>
    <w:rsid w:val="00BB0045"/>
    <w:rsid w:val="00BB0D14"/>
    <w:rsid w:val="00BB1705"/>
    <w:rsid w:val="00BB269E"/>
    <w:rsid w:val="00BB2A2E"/>
    <w:rsid w:val="00BB49A1"/>
    <w:rsid w:val="00BB5F69"/>
    <w:rsid w:val="00BB6268"/>
    <w:rsid w:val="00BB7426"/>
    <w:rsid w:val="00BC0C9E"/>
    <w:rsid w:val="00BC2936"/>
    <w:rsid w:val="00BC2BE0"/>
    <w:rsid w:val="00BC5809"/>
    <w:rsid w:val="00BC5DFD"/>
    <w:rsid w:val="00BD0E99"/>
    <w:rsid w:val="00BD1833"/>
    <w:rsid w:val="00BD19E1"/>
    <w:rsid w:val="00BD3335"/>
    <w:rsid w:val="00BD3A44"/>
    <w:rsid w:val="00BD473E"/>
    <w:rsid w:val="00BD4ACA"/>
    <w:rsid w:val="00BD5F5C"/>
    <w:rsid w:val="00BD6A96"/>
    <w:rsid w:val="00BD6C90"/>
    <w:rsid w:val="00BD7038"/>
    <w:rsid w:val="00BE120C"/>
    <w:rsid w:val="00BE187B"/>
    <w:rsid w:val="00BE209A"/>
    <w:rsid w:val="00BE3143"/>
    <w:rsid w:val="00BE4E7A"/>
    <w:rsid w:val="00BE70BB"/>
    <w:rsid w:val="00BE7A1D"/>
    <w:rsid w:val="00BF040F"/>
    <w:rsid w:val="00BF0457"/>
    <w:rsid w:val="00BF4F2F"/>
    <w:rsid w:val="00BF5940"/>
    <w:rsid w:val="00BF5CD2"/>
    <w:rsid w:val="00BF748D"/>
    <w:rsid w:val="00C00D96"/>
    <w:rsid w:val="00C012A4"/>
    <w:rsid w:val="00C047A6"/>
    <w:rsid w:val="00C05949"/>
    <w:rsid w:val="00C115A0"/>
    <w:rsid w:val="00C15515"/>
    <w:rsid w:val="00C16FC5"/>
    <w:rsid w:val="00C2082A"/>
    <w:rsid w:val="00C21665"/>
    <w:rsid w:val="00C22C4F"/>
    <w:rsid w:val="00C24496"/>
    <w:rsid w:val="00C256CB"/>
    <w:rsid w:val="00C306A1"/>
    <w:rsid w:val="00C31663"/>
    <w:rsid w:val="00C31DD5"/>
    <w:rsid w:val="00C368ED"/>
    <w:rsid w:val="00C370A0"/>
    <w:rsid w:val="00C42351"/>
    <w:rsid w:val="00C42C35"/>
    <w:rsid w:val="00C42D0F"/>
    <w:rsid w:val="00C42FBD"/>
    <w:rsid w:val="00C43381"/>
    <w:rsid w:val="00C44F31"/>
    <w:rsid w:val="00C53E28"/>
    <w:rsid w:val="00C6032B"/>
    <w:rsid w:val="00C6481D"/>
    <w:rsid w:val="00C6506D"/>
    <w:rsid w:val="00C715A9"/>
    <w:rsid w:val="00C73369"/>
    <w:rsid w:val="00C73FB5"/>
    <w:rsid w:val="00C81154"/>
    <w:rsid w:val="00C84A65"/>
    <w:rsid w:val="00C858A5"/>
    <w:rsid w:val="00C86515"/>
    <w:rsid w:val="00C874F1"/>
    <w:rsid w:val="00C90BED"/>
    <w:rsid w:val="00C916C4"/>
    <w:rsid w:val="00C972F7"/>
    <w:rsid w:val="00C9760A"/>
    <w:rsid w:val="00CA531E"/>
    <w:rsid w:val="00CA6023"/>
    <w:rsid w:val="00CA6928"/>
    <w:rsid w:val="00CB11D1"/>
    <w:rsid w:val="00CB24D4"/>
    <w:rsid w:val="00CB4ED5"/>
    <w:rsid w:val="00CB6ADE"/>
    <w:rsid w:val="00CC3285"/>
    <w:rsid w:val="00CC5809"/>
    <w:rsid w:val="00CD2252"/>
    <w:rsid w:val="00CD4ABC"/>
    <w:rsid w:val="00CE1727"/>
    <w:rsid w:val="00CE190B"/>
    <w:rsid w:val="00CE2242"/>
    <w:rsid w:val="00CE2D1D"/>
    <w:rsid w:val="00CE41AF"/>
    <w:rsid w:val="00CE6B89"/>
    <w:rsid w:val="00CF76AE"/>
    <w:rsid w:val="00D028D1"/>
    <w:rsid w:val="00D02BD2"/>
    <w:rsid w:val="00D03117"/>
    <w:rsid w:val="00D04A17"/>
    <w:rsid w:val="00D11261"/>
    <w:rsid w:val="00D16ACF"/>
    <w:rsid w:val="00D174C5"/>
    <w:rsid w:val="00D17A1C"/>
    <w:rsid w:val="00D2478E"/>
    <w:rsid w:val="00D2546E"/>
    <w:rsid w:val="00D25489"/>
    <w:rsid w:val="00D26A94"/>
    <w:rsid w:val="00D30190"/>
    <w:rsid w:val="00D31647"/>
    <w:rsid w:val="00D31F16"/>
    <w:rsid w:val="00D33334"/>
    <w:rsid w:val="00D337C4"/>
    <w:rsid w:val="00D33B02"/>
    <w:rsid w:val="00D36ACC"/>
    <w:rsid w:val="00D41A2E"/>
    <w:rsid w:val="00D466A4"/>
    <w:rsid w:val="00D51628"/>
    <w:rsid w:val="00D543F1"/>
    <w:rsid w:val="00D55298"/>
    <w:rsid w:val="00D55E8D"/>
    <w:rsid w:val="00D605FB"/>
    <w:rsid w:val="00D60AB8"/>
    <w:rsid w:val="00D61B2D"/>
    <w:rsid w:val="00D6512A"/>
    <w:rsid w:val="00D65F33"/>
    <w:rsid w:val="00D70F43"/>
    <w:rsid w:val="00D7761B"/>
    <w:rsid w:val="00D81CA1"/>
    <w:rsid w:val="00D8220F"/>
    <w:rsid w:val="00D83737"/>
    <w:rsid w:val="00D85417"/>
    <w:rsid w:val="00D859F6"/>
    <w:rsid w:val="00D86F8D"/>
    <w:rsid w:val="00D87062"/>
    <w:rsid w:val="00D87650"/>
    <w:rsid w:val="00D91D8B"/>
    <w:rsid w:val="00D97FDA"/>
    <w:rsid w:val="00DB0A95"/>
    <w:rsid w:val="00DB2DFD"/>
    <w:rsid w:val="00DB5319"/>
    <w:rsid w:val="00DB6FF7"/>
    <w:rsid w:val="00DC1E93"/>
    <w:rsid w:val="00DC32CD"/>
    <w:rsid w:val="00DC7943"/>
    <w:rsid w:val="00DD122F"/>
    <w:rsid w:val="00DD54BA"/>
    <w:rsid w:val="00DD55B6"/>
    <w:rsid w:val="00DE0BE3"/>
    <w:rsid w:val="00DE1B4D"/>
    <w:rsid w:val="00DE4CDE"/>
    <w:rsid w:val="00DE5E2F"/>
    <w:rsid w:val="00DF0813"/>
    <w:rsid w:val="00DF2440"/>
    <w:rsid w:val="00DF3566"/>
    <w:rsid w:val="00DF41A0"/>
    <w:rsid w:val="00DF52E9"/>
    <w:rsid w:val="00DF686B"/>
    <w:rsid w:val="00DF69F9"/>
    <w:rsid w:val="00DF7609"/>
    <w:rsid w:val="00E001E1"/>
    <w:rsid w:val="00E009C2"/>
    <w:rsid w:val="00E01394"/>
    <w:rsid w:val="00E014C9"/>
    <w:rsid w:val="00E02488"/>
    <w:rsid w:val="00E02B80"/>
    <w:rsid w:val="00E03363"/>
    <w:rsid w:val="00E039DB"/>
    <w:rsid w:val="00E05F89"/>
    <w:rsid w:val="00E06647"/>
    <w:rsid w:val="00E06C1C"/>
    <w:rsid w:val="00E06C2A"/>
    <w:rsid w:val="00E07EBF"/>
    <w:rsid w:val="00E107BD"/>
    <w:rsid w:val="00E115CE"/>
    <w:rsid w:val="00E150A9"/>
    <w:rsid w:val="00E17B3B"/>
    <w:rsid w:val="00E201AF"/>
    <w:rsid w:val="00E21CFD"/>
    <w:rsid w:val="00E24F3D"/>
    <w:rsid w:val="00E26965"/>
    <w:rsid w:val="00E274C3"/>
    <w:rsid w:val="00E27AE8"/>
    <w:rsid w:val="00E31D83"/>
    <w:rsid w:val="00E31D85"/>
    <w:rsid w:val="00E335C3"/>
    <w:rsid w:val="00E3422B"/>
    <w:rsid w:val="00E376AC"/>
    <w:rsid w:val="00E45FDD"/>
    <w:rsid w:val="00E4642A"/>
    <w:rsid w:val="00E478CF"/>
    <w:rsid w:val="00E53474"/>
    <w:rsid w:val="00E54BB4"/>
    <w:rsid w:val="00E55533"/>
    <w:rsid w:val="00E56E30"/>
    <w:rsid w:val="00E572F0"/>
    <w:rsid w:val="00E62826"/>
    <w:rsid w:val="00E63D5B"/>
    <w:rsid w:val="00E653BC"/>
    <w:rsid w:val="00E66096"/>
    <w:rsid w:val="00E67531"/>
    <w:rsid w:val="00E67553"/>
    <w:rsid w:val="00E67748"/>
    <w:rsid w:val="00E709F5"/>
    <w:rsid w:val="00E71205"/>
    <w:rsid w:val="00E723BA"/>
    <w:rsid w:val="00E7524C"/>
    <w:rsid w:val="00E75E7B"/>
    <w:rsid w:val="00E76A88"/>
    <w:rsid w:val="00E77A38"/>
    <w:rsid w:val="00E81B2F"/>
    <w:rsid w:val="00E8222D"/>
    <w:rsid w:val="00E82B83"/>
    <w:rsid w:val="00E84B0F"/>
    <w:rsid w:val="00E84FF7"/>
    <w:rsid w:val="00E86740"/>
    <w:rsid w:val="00E871AB"/>
    <w:rsid w:val="00E93038"/>
    <w:rsid w:val="00E93F65"/>
    <w:rsid w:val="00E962D6"/>
    <w:rsid w:val="00EA06B5"/>
    <w:rsid w:val="00EA28CC"/>
    <w:rsid w:val="00EA3630"/>
    <w:rsid w:val="00EA4ACF"/>
    <w:rsid w:val="00EA5D8A"/>
    <w:rsid w:val="00EA657A"/>
    <w:rsid w:val="00EB09E3"/>
    <w:rsid w:val="00EB12E7"/>
    <w:rsid w:val="00EB1FB0"/>
    <w:rsid w:val="00EB6037"/>
    <w:rsid w:val="00EB607B"/>
    <w:rsid w:val="00EB6636"/>
    <w:rsid w:val="00EC046D"/>
    <w:rsid w:val="00EC2014"/>
    <w:rsid w:val="00EC275F"/>
    <w:rsid w:val="00EC3FD7"/>
    <w:rsid w:val="00EC56D9"/>
    <w:rsid w:val="00EC6DBA"/>
    <w:rsid w:val="00EC6F11"/>
    <w:rsid w:val="00ED0BF2"/>
    <w:rsid w:val="00ED37A7"/>
    <w:rsid w:val="00ED5D9C"/>
    <w:rsid w:val="00ED6CBB"/>
    <w:rsid w:val="00EE211E"/>
    <w:rsid w:val="00EE2760"/>
    <w:rsid w:val="00EE3297"/>
    <w:rsid w:val="00EE3DA0"/>
    <w:rsid w:val="00EE78EF"/>
    <w:rsid w:val="00EF021E"/>
    <w:rsid w:val="00EF196A"/>
    <w:rsid w:val="00EF3A5A"/>
    <w:rsid w:val="00EF4DB7"/>
    <w:rsid w:val="00EF51FB"/>
    <w:rsid w:val="00F01DCF"/>
    <w:rsid w:val="00F02186"/>
    <w:rsid w:val="00F04EA9"/>
    <w:rsid w:val="00F06E52"/>
    <w:rsid w:val="00F0725B"/>
    <w:rsid w:val="00F103A5"/>
    <w:rsid w:val="00F10D28"/>
    <w:rsid w:val="00F11EC3"/>
    <w:rsid w:val="00F130A0"/>
    <w:rsid w:val="00F16EE9"/>
    <w:rsid w:val="00F16FDA"/>
    <w:rsid w:val="00F176D9"/>
    <w:rsid w:val="00F218FC"/>
    <w:rsid w:val="00F240F8"/>
    <w:rsid w:val="00F2676A"/>
    <w:rsid w:val="00F27133"/>
    <w:rsid w:val="00F32663"/>
    <w:rsid w:val="00F332A9"/>
    <w:rsid w:val="00F33D0D"/>
    <w:rsid w:val="00F34133"/>
    <w:rsid w:val="00F344AF"/>
    <w:rsid w:val="00F37DE7"/>
    <w:rsid w:val="00F411CC"/>
    <w:rsid w:val="00F42DA5"/>
    <w:rsid w:val="00F432F3"/>
    <w:rsid w:val="00F43F8F"/>
    <w:rsid w:val="00F47C64"/>
    <w:rsid w:val="00F56683"/>
    <w:rsid w:val="00F61187"/>
    <w:rsid w:val="00F614D3"/>
    <w:rsid w:val="00F61D12"/>
    <w:rsid w:val="00F646B0"/>
    <w:rsid w:val="00F6727A"/>
    <w:rsid w:val="00F7736E"/>
    <w:rsid w:val="00F8179D"/>
    <w:rsid w:val="00F870D3"/>
    <w:rsid w:val="00F87204"/>
    <w:rsid w:val="00F87267"/>
    <w:rsid w:val="00F906EC"/>
    <w:rsid w:val="00F92A30"/>
    <w:rsid w:val="00F92F4D"/>
    <w:rsid w:val="00F94C8E"/>
    <w:rsid w:val="00F95528"/>
    <w:rsid w:val="00F971AC"/>
    <w:rsid w:val="00F97CD2"/>
    <w:rsid w:val="00FA18B7"/>
    <w:rsid w:val="00FA2CEA"/>
    <w:rsid w:val="00FA38A8"/>
    <w:rsid w:val="00FA5971"/>
    <w:rsid w:val="00FB072B"/>
    <w:rsid w:val="00FB154B"/>
    <w:rsid w:val="00FB1818"/>
    <w:rsid w:val="00FB2D3A"/>
    <w:rsid w:val="00FB384A"/>
    <w:rsid w:val="00FB3A97"/>
    <w:rsid w:val="00FB3F49"/>
    <w:rsid w:val="00FB7C7A"/>
    <w:rsid w:val="00FB7F59"/>
    <w:rsid w:val="00FC0DF5"/>
    <w:rsid w:val="00FC2D1E"/>
    <w:rsid w:val="00FC2E90"/>
    <w:rsid w:val="00FC5E8E"/>
    <w:rsid w:val="00FC6313"/>
    <w:rsid w:val="00FC68EB"/>
    <w:rsid w:val="00FD7262"/>
    <w:rsid w:val="00FE28EA"/>
    <w:rsid w:val="00FE2E55"/>
    <w:rsid w:val="00FE2FE7"/>
    <w:rsid w:val="00FE5A55"/>
    <w:rsid w:val="00FE65AB"/>
    <w:rsid w:val="00FE7B3E"/>
    <w:rsid w:val="00FF2348"/>
    <w:rsid w:val="00FF3176"/>
    <w:rsid w:val="00FF6459"/>
    <w:rsid w:val="0106979F"/>
    <w:rsid w:val="0114AA12"/>
    <w:rsid w:val="013708BF"/>
    <w:rsid w:val="0155F790"/>
    <w:rsid w:val="0187EAA6"/>
    <w:rsid w:val="01BB52CA"/>
    <w:rsid w:val="01EFDFDB"/>
    <w:rsid w:val="02068EEE"/>
    <w:rsid w:val="021EC4FF"/>
    <w:rsid w:val="0225AA0A"/>
    <w:rsid w:val="02289263"/>
    <w:rsid w:val="0233538E"/>
    <w:rsid w:val="02509F7A"/>
    <w:rsid w:val="026B8201"/>
    <w:rsid w:val="0280DE59"/>
    <w:rsid w:val="0294D98E"/>
    <w:rsid w:val="02A67121"/>
    <w:rsid w:val="02B16A56"/>
    <w:rsid w:val="02B5DBA2"/>
    <w:rsid w:val="02DCA5CB"/>
    <w:rsid w:val="0303A705"/>
    <w:rsid w:val="0320C176"/>
    <w:rsid w:val="0347B848"/>
    <w:rsid w:val="03749D0D"/>
    <w:rsid w:val="03C0F79B"/>
    <w:rsid w:val="03CCDF95"/>
    <w:rsid w:val="042A94DB"/>
    <w:rsid w:val="04A5C76D"/>
    <w:rsid w:val="04F57626"/>
    <w:rsid w:val="04FEAD93"/>
    <w:rsid w:val="050345DF"/>
    <w:rsid w:val="05083549"/>
    <w:rsid w:val="051C039F"/>
    <w:rsid w:val="05675A40"/>
    <w:rsid w:val="056EFEA1"/>
    <w:rsid w:val="05702EE3"/>
    <w:rsid w:val="0573CCA9"/>
    <w:rsid w:val="058B1056"/>
    <w:rsid w:val="05C85BE0"/>
    <w:rsid w:val="05D33D43"/>
    <w:rsid w:val="061FB010"/>
    <w:rsid w:val="065C5407"/>
    <w:rsid w:val="067E059C"/>
    <w:rsid w:val="0692AF18"/>
    <w:rsid w:val="06C7BBCE"/>
    <w:rsid w:val="06CA0C26"/>
    <w:rsid w:val="06E0F1DF"/>
    <w:rsid w:val="07436AF4"/>
    <w:rsid w:val="07576896"/>
    <w:rsid w:val="0770B9D0"/>
    <w:rsid w:val="07E83947"/>
    <w:rsid w:val="081855BD"/>
    <w:rsid w:val="0877AE4F"/>
    <w:rsid w:val="08993EB3"/>
    <w:rsid w:val="08B19A3C"/>
    <w:rsid w:val="08B9E814"/>
    <w:rsid w:val="08BACB0A"/>
    <w:rsid w:val="090781BD"/>
    <w:rsid w:val="090D8F27"/>
    <w:rsid w:val="091089D2"/>
    <w:rsid w:val="091C643D"/>
    <w:rsid w:val="0921CF5E"/>
    <w:rsid w:val="09328842"/>
    <w:rsid w:val="09606646"/>
    <w:rsid w:val="09694E01"/>
    <w:rsid w:val="098AF8C9"/>
    <w:rsid w:val="098F284E"/>
    <w:rsid w:val="09B784BC"/>
    <w:rsid w:val="09BA3AA5"/>
    <w:rsid w:val="09D893B3"/>
    <w:rsid w:val="09F5A0F4"/>
    <w:rsid w:val="0A3102A5"/>
    <w:rsid w:val="0A4673D6"/>
    <w:rsid w:val="0AA681EA"/>
    <w:rsid w:val="0AD731AB"/>
    <w:rsid w:val="0B5B2541"/>
    <w:rsid w:val="0B5E17D5"/>
    <w:rsid w:val="0B7C37B3"/>
    <w:rsid w:val="0BD0641D"/>
    <w:rsid w:val="0C1CD54A"/>
    <w:rsid w:val="0C382C8E"/>
    <w:rsid w:val="0C457E04"/>
    <w:rsid w:val="0C4CBF6F"/>
    <w:rsid w:val="0C8C4888"/>
    <w:rsid w:val="0CCA43A1"/>
    <w:rsid w:val="0D245F95"/>
    <w:rsid w:val="0D5DF742"/>
    <w:rsid w:val="0D84AF5B"/>
    <w:rsid w:val="0D8950B1"/>
    <w:rsid w:val="0D9F3DFA"/>
    <w:rsid w:val="0DAE977E"/>
    <w:rsid w:val="0DD75AD2"/>
    <w:rsid w:val="0DE7C3A9"/>
    <w:rsid w:val="0DF74CF2"/>
    <w:rsid w:val="0E01E338"/>
    <w:rsid w:val="0E0770CE"/>
    <w:rsid w:val="0E35E608"/>
    <w:rsid w:val="0E56196F"/>
    <w:rsid w:val="0E9FC07C"/>
    <w:rsid w:val="0EB87DF0"/>
    <w:rsid w:val="0EDB273F"/>
    <w:rsid w:val="0F01C12D"/>
    <w:rsid w:val="0F2B399F"/>
    <w:rsid w:val="0F419D51"/>
    <w:rsid w:val="0F671093"/>
    <w:rsid w:val="0F789F58"/>
    <w:rsid w:val="0F8760F4"/>
    <w:rsid w:val="0F8FA361"/>
    <w:rsid w:val="0FE362FF"/>
    <w:rsid w:val="100A8ED5"/>
    <w:rsid w:val="102F1D4E"/>
    <w:rsid w:val="105F2002"/>
    <w:rsid w:val="107A8910"/>
    <w:rsid w:val="108CD0BF"/>
    <w:rsid w:val="109501B2"/>
    <w:rsid w:val="1097F70A"/>
    <w:rsid w:val="109C20A7"/>
    <w:rsid w:val="10DADEC0"/>
    <w:rsid w:val="116409AC"/>
    <w:rsid w:val="11993993"/>
    <w:rsid w:val="11A5DA92"/>
    <w:rsid w:val="11B9EC5A"/>
    <w:rsid w:val="1284248D"/>
    <w:rsid w:val="128B0923"/>
    <w:rsid w:val="12B4884D"/>
    <w:rsid w:val="12B720DF"/>
    <w:rsid w:val="1341F5DE"/>
    <w:rsid w:val="136998F3"/>
    <w:rsid w:val="136C61C8"/>
    <w:rsid w:val="13705BBE"/>
    <w:rsid w:val="13FA5025"/>
    <w:rsid w:val="14145E38"/>
    <w:rsid w:val="14147597"/>
    <w:rsid w:val="141E3A6A"/>
    <w:rsid w:val="141EB814"/>
    <w:rsid w:val="1475A03A"/>
    <w:rsid w:val="1484286D"/>
    <w:rsid w:val="148B7B5E"/>
    <w:rsid w:val="149769B1"/>
    <w:rsid w:val="14AC1E50"/>
    <w:rsid w:val="14AD5631"/>
    <w:rsid w:val="14F89EB1"/>
    <w:rsid w:val="15009FF2"/>
    <w:rsid w:val="15055A57"/>
    <w:rsid w:val="156923E5"/>
    <w:rsid w:val="157ABA95"/>
    <w:rsid w:val="15AA2D27"/>
    <w:rsid w:val="15B74F4F"/>
    <w:rsid w:val="162C4FDB"/>
    <w:rsid w:val="16438862"/>
    <w:rsid w:val="1663524A"/>
    <w:rsid w:val="166A8D75"/>
    <w:rsid w:val="16780775"/>
    <w:rsid w:val="16D8065A"/>
    <w:rsid w:val="170456B4"/>
    <w:rsid w:val="1787CA1E"/>
    <w:rsid w:val="17CA4441"/>
    <w:rsid w:val="187AFC9B"/>
    <w:rsid w:val="187F8B73"/>
    <w:rsid w:val="18B12EA4"/>
    <w:rsid w:val="18B9D725"/>
    <w:rsid w:val="18D605E9"/>
    <w:rsid w:val="18E8DA91"/>
    <w:rsid w:val="18E92D49"/>
    <w:rsid w:val="190A9B69"/>
    <w:rsid w:val="196AAA61"/>
    <w:rsid w:val="1987F46E"/>
    <w:rsid w:val="199586AC"/>
    <w:rsid w:val="19DCAC39"/>
    <w:rsid w:val="19E04132"/>
    <w:rsid w:val="1A07443A"/>
    <w:rsid w:val="1A71085A"/>
    <w:rsid w:val="1A7EB8B2"/>
    <w:rsid w:val="1A9B7A55"/>
    <w:rsid w:val="1AD5278F"/>
    <w:rsid w:val="1AE6E297"/>
    <w:rsid w:val="1B235C52"/>
    <w:rsid w:val="1B27816E"/>
    <w:rsid w:val="1B38ECA5"/>
    <w:rsid w:val="1B79DCB8"/>
    <w:rsid w:val="1B88FCFB"/>
    <w:rsid w:val="1BC0B1BA"/>
    <w:rsid w:val="1C4B82D7"/>
    <w:rsid w:val="1C81F965"/>
    <w:rsid w:val="1C9E601E"/>
    <w:rsid w:val="1CBD9DE2"/>
    <w:rsid w:val="1CCA201A"/>
    <w:rsid w:val="1CD3B4CB"/>
    <w:rsid w:val="1CDDD0E9"/>
    <w:rsid w:val="1CE249A7"/>
    <w:rsid w:val="1D06057B"/>
    <w:rsid w:val="1D0608FE"/>
    <w:rsid w:val="1D45B8DF"/>
    <w:rsid w:val="1D765C33"/>
    <w:rsid w:val="1DACF950"/>
    <w:rsid w:val="1DB1E31D"/>
    <w:rsid w:val="1E144506"/>
    <w:rsid w:val="1E44D721"/>
    <w:rsid w:val="1E5F09D7"/>
    <w:rsid w:val="1E66E56C"/>
    <w:rsid w:val="1E71EC80"/>
    <w:rsid w:val="1E783ECE"/>
    <w:rsid w:val="1EB9388E"/>
    <w:rsid w:val="1EEB97CF"/>
    <w:rsid w:val="1F0E9648"/>
    <w:rsid w:val="1FA3BA1C"/>
    <w:rsid w:val="1FE4A04A"/>
    <w:rsid w:val="1FE8AEB5"/>
    <w:rsid w:val="2000BBC5"/>
    <w:rsid w:val="2006DF43"/>
    <w:rsid w:val="202645D4"/>
    <w:rsid w:val="207017AD"/>
    <w:rsid w:val="20C28968"/>
    <w:rsid w:val="20C5D767"/>
    <w:rsid w:val="212FE6F7"/>
    <w:rsid w:val="21560622"/>
    <w:rsid w:val="217D3A70"/>
    <w:rsid w:val="21E86A6D"/>
    <w:rsid w:val="225C90A3"/>
    <w:rsid w:val="22BD9501"/>
    <w:rsid w:val="231144E5"/>
    <w:rsid w:val="2347BCAD"/>
    <w:rsid w:val="2354746B"/>
    <w:rsid w:val="23608B9F"/>
    <w:rsid w:val="23A34D06"/>
    <w:rsid w:val="23B359B2"/>
    <w:rsid w:val="23F2424B"/>
    <w:rsid w:val="23F5879F"/>
    <w:rsid w:val="240462BD"/>
    <w:rsid w:val="24068BA2"/>
    <w:rsid w:val="2406E3A2"/>
    <w:rsid w:val="244207AF"/>
    <w:rsid w:val="2448425C"/>
    <w:rsid w:val="2451AF2A"/>
    <w:rsid w:val="2478905D"/>
    <w:rsid w:val="2485176E"/>
    <w:rsid w:val="248CA130"/>
    <w:rsid w:val="24B09D42"/>
    <w:rsid w:val="24FF0C64"/>
    <w:rsid w:val="256E4AC2"/>
    <w:rsid w:val="258CCE03"/>
    <w:rsid w:val="25C33087"/>
    <w:rsid w:val="25CBCDC1"/>
    <w:rsid w:val="25ECEC06"/>
    <w:rsid w:val="26067443"/>
    <w:rsid w:val="2610E619"/>
    <w:rsid w:val="26263D87"/>
    <w:rsid w:val="26416930"/>
    <w:rsid w:val="268350F8"/>
    <w:rsid w:val="26A1CC1D"/>
    <w:rsid w:val="26F76268"/>
    <w:rsid w:val="27190047"/>
    <w:rsid w:val="2721E9BD"/>
    <w:rsid w:val="27243FA3"/>
    <w:rsid w:val="2732C29A"/>
    <w:rsid w:val="275721B2"/>
    <w:rsid w:val="27625B83"/>
    <w:rsid w:val="277BB9E8"/>
    <w:rsid w:val="279F11B2"/>
    <w:rsid w:val="285580D1"/>
    <w:rsid w:val="28729A23"/>
    <w:rsid w:val="28894651"/>
    <w:rsid w:val="290B64ED"/>
    <w:rsid w:val="2931552B"/>
    <w:rsid w:val="2941823B"/>
    <w:rsid w:val="296B0B74"/>
    <w:rsid w:val="297975D1"/>
    <w:rsid w:val="29B2E8B2"/>
    <w:rsid w:val="29D6C6DD"/>
    <w:rsid w:val="29FE7E3F"/>
    <w:rsid w:val="2A1508BC"/>
    <w:rsid w:val="2A1EC613"/>
    <w:rsid w:val="2A323C04"/>
    <w:rsid w:val="2A512DA1"/>
    <w:rsid w:val="2A97D139"/>
    <w:rsid w:val="2A984D75"/>
    <w:rsid w:val="2AECF9E6"/>
    <w:rsid w:val="2AF67236"/>
    <w:rsid w:val="2B020762"/>
    <w:rsid w:val="2B2BAC1D"/>
    <w:rsid w:val="2B321333"/>
    <w:rsid w:val="2BB5EBDD"/>
    <w:rsid w:val="2BD3B708"/>
    <w:rsid w:val="2BF1CA6B"/>
    <w:rsid w:val="2C5E2FD7"/>
    <w:rsid w:val="2C6BA281"/>
    <w:rsid w:val="2C70BFFA"/>
    <w:rsid w:val="2CA18E63"/>
    <w:rsid w:val="2CA1F148"/>
    <w:rsid w:val="2CBAC060"/>
    <w:rsid w:val="2CC03659"/>
    <w:rsid w:val="2CD1EBD0"/>
    <w:rsid w:val="2D378206"/>
    <w:rsid w:val="2D472DEE"/>
    <w:rsid w:val="2D718B03"/>
    <w:rsid w:val="2D78A6DD"/>
    <w:rsid w:val="2D895727"/>
    <w:rsid w:val="2DC039F3"/>
    <w:rsid w:val="2E286E0D"/>
    <w:rsid w:val="2E2F900A"/>
    <w:rsid w:val="2E80CB72"/>
    <w:rsid w:val="2EAAE5E5"/>
    <w:rsid w:val="2EB9D60E"/>
    <w:rsid w:val="2EBF1EB7"/>
    <w:rsid w:val="2F1DAE85"/>
    <w:rsid w:val="2F1E156E"/>
    <w:rsid w:val="2F264F6E"/>
    <w:rsid w:val="2F50C4F0"/>
    <w:rsid w:val="2F72E83C"/>
    <w:rsid w:val="2FB00034"/>
    <w:rsid w:val="3000D73C"/>
    <w:rsid w:val="3022D62B"/>
    <w:rsid w:val="30463AAC"/>
    <w:rsid w:val="304A4C38"/>
    <w:rsid w:val="30850D55"/>
    <w:rsid w:val="310FC398"/>
    <w:rsid w:val="313F056D"/>
    <w:rsid w:val="314D56FC"/>
    <w:rsid w:val="316A7EAC"/>
    <w:rsid w:val="31956BB0"/>
    <w:rsid w:val="319F0E8F"/>
    <w:rsid w:val="31A0916F"/>
    <w:rsid w:val="31B3B302"/>
    <w:rsid w:val="324925F6"/>
    <w:rsid w:val="328B15E9"/>
    <w:rsid w:val="32B1734A"/>
    <w:rsid w:val="32EDE10B"/>
    <w:rsid w:val="32FCD95C"/>
    <w:rsid w:val="334F1FBA"/>
    <w:rsid w:val="33818222"/>
    <w:rsid w:val="33B512F7"/>
    <w:rsid w:val="33E4A012"/>
    <w:rsid w:val="34044402"/>
    <w:rsid w:val="3480A9A8"/>
    <w:rsid w:val="3487F2DC"/>
    <w:rsid w:val="34D6ADCC"/>
    <w:rsid w:val="35677EE7"/>
    <w:rsid w:val="359B11C5"/>
    <w:rsid w:val="35DF4072"/>
    <w:rsid w:val="360DA4EB"/>
    <w:rsid w:val="364640C8"/>
    <w:rsid w:val="36648898"/>
    <w:rsid w:val="3665A692"/>
    <w:rsid w:val="367AF446"/>
    <w:rsid w:val="367CBE61"/>
    <w:rsid w:val="3699E1A1"/>
    <w:rsid w:val="36E2F685"/>
    <w:rsid w:val="372960D5"/>
    <w:rsid w:val="37608385"/>
    <w:rsid w:val="3768507E"/>
    <w:rsid w:val="37BC1E77"/>
    <w:rsid w:val="380342D7"/>
    <w:rsid w:val="384233B5"/>
    <w:rsid w:val="384F5502"/>
    <w:rsid w:val="38797E3B"/>
    <w:rsid w:val="38943B45"/>
    <w:rsid w:val="38BB4202"/>
    <w:rsid w:val="38C3F7BC"/>
    <w:rsid w:val="38E5A768"/>
    <w:rsid w:val="38E7FF88"/>
    <w:rsid w:val="38FD1442"/>
    <w:rsid w:val="391150BF"/>
    <w:rsid w:val="39597D5B"/>
    <w:rsid w:val="396C6F59"/>
    <w:rsid w:val="39D7614B"/>
    <w:rsid w:val="3A1F8E79"/>
    <w:rsid w:val="3A2E7092"/>
    <w:rsid w:val="3A6D61B3"/>
    <w:rsid w:val="3A7AB397"/>
    <w:rsid w:val="3A7DD307"/>
    <w:rsid w:val="3AA249A1"/>
    <w:rsid w:val="3AA6BE59"/>
    <w:rsid w:val="3ACCEEDB"/>
    <w:rsid w:val="3AD97689"/>
    <w:rsid w:val="3ADE2801"/>
    <w:rsid w:val="3AE2F485"/>
    <w:rsid w:val="3B15F135"/>
    <w:rsid w:val="3B2CB79F"/>
    <w:rsid w:val="3B5B4EB1"/>
    <w:rsid w:val="3B600D66"/>
    <w:rsid w:val="3B8C2ACC"/>
    <w:rsid w:val="3BB06FBA"/>
    <w:rsid w:val="3BB3763A"/>
    <w:rsid w:val="3C19311B"/>
    <w:rsid w:val="3C40C7D7"/>
    <w:rsid w:val="3C49038F"/>
    <w:rsid w:val="3C7B0666"/>
    <w:rsid w:val="3C9C42D8"/>
    <w:rsid w:val="3CB1CAF2"/>
    <w:rsid w:val="3CBF86D9"/>
    <w:rsid w:val="3CFCC268"/>
    <w:rsid w:val="3D00A882"/>
    <w:rsid w:val="3D08DA9F"/>
    <w:rsid w:val="3D159D87"/>
    <w:rsid w:val="3D19DE59"/>
    <w:rsid w:val="3D93D457"/>
    <w:rsid w:val="3DA9ADEE"/>
    <w:rsid w:val="3DFC4127"/>
    <w:rsid w:val="3E1C798B"/>
    <w:rsid w:val="3E28945D"/>
    <w:rsid w:val="3E2B9252"/>
    <w:rsid w:val="3E579F5E"/>
    <w:rsid w:val="3E7A70EB"/>
    <w:rsid w:val="3E950624"/>
    <w:rsid w:val="3E96EE4D"/>
    <w:rsid w:val="3EAE3784"/>
    <w:rsid w:val="3F16A7CB"/>
    <w:rsid w:val="3F3E1346"/>
    <w:rsid w:val="3F5DDA86"/>
    <w:rsid w:val="3F7B284F"/>
    <w:rsid w:val="3F87E328"/>
    <w:rsid w:val="3F95EDC7"/>
    <w:rsid w:val="3F988087"/>
    <w:rsid w:val="3FDC0E79"/>
    <w:rsid w:val="4033AA14"/>
    <w:rsid w:val="40360351"/>
    <w:rsid w:val="40695639"/>
    <w:rsid w:val="407258BF"/>
    <w:rsid w:val="407A6458"/>
    <w:rsid w:val="409B1200"/>
    <w:rsid w:val="40AFA28F"/>
    <w:rsid w:val="40E452E9"/>
    <w:rsid w:val="417C7E31"/>
    <w:rsid w:val="418332BD"/>
    <w:rsid w:val="418F36EA"/>
    <w:rsid w:val="41A390C1"/>
    <w:rsid w:val="41EE98AB"/>
    <w:rsid w:val="423C8230"/>
    <w:rsid w:val="4293AE43"/>
    <w:rsid w:val="429A819C"/>
    <w:rsid w:val="42C4B4D9"/>
    <w:rsid w:val="431F421F"/>
    <w:rsid w:val="433DF411"/>
    <w:rsid w:val="43408A83"/>
    <w:rsid w:val="434C920A"/>
    <w:rsid w:val="434D4E92"/>
    <w:rsid w:val="43A1DE4C"/>
    <w:rsid w:val="43AE20ED"/>
    <w:rsid w:val="43EB48E2"/>
    <w:rsid w:val="446796C0"/>
    <w:rsid w:val="44A8C106"/>
    <w:rsid w:val="44F771CE"/>
    <w:rsid w:val="44F9FD9B"/>
    <w:rsid w:val="4501569B"/>
    <w:rsid w:val="450A2C2F"/>
    <w:rsid w:val="459DF15B"/>
    <w:rsid w:val="45BF2297"/>
    <w:rsid w:val="45DAEE4D"/>
    <w:rsid w:val="46263862"/>
    <w:rsid w:val="4666CD65"/>
    <w:rsid w:val="46801E6C"/>
    <w:rsid w:val="46EEE026"/>
    <w:rsid w:val="46F5C2C2"/>
    <w:rsid w:val="47032F68"/>
    <w:rsid w:val="4737240D"/>
    <w:rsid w:val="4741B0C2"/>
    <w:rsid w:val="475C7B07"/>
    <w:rsid w:val="4775D2EE"/>
    <w:rsid w:val="479B0889"/>
    <w:rsid w:val="47A2AA47"/>
    <w:rsid w:val="47BA1312"/>
    <w:rsid w:val="47E7B36A"/>
    <w:rsid w:val="4821A6D1"/>
    <w:rsid w:val="482E9D1E"/>
    <w:rsid w:val="484D91E4"/>
    <w:rsid w:val="484E3875"/>
    <w:rsid w:val="484E73DD"/>
    <w:rsid w:val="48A442DC"/>
    <w:rsid w:val="48B1FA6D"/>
    <w:rsid w:val="48B66FAF"/>
    <w:rsid w:val="48C3291B"/>
    <w:rsid w:val="4955DEFE"/>
    <w:rsid w:val="49790183"/>
    <w:rsid w:val="49D073D5"/>
    <w:rsid w:val="49E03A36"/>
    <w:rsid w:val="49EF2898"/>
    <w:rsid w:val="4A1F622C"/>
    <w:rsid w:val="4A4DF611"/>
    <w:rsid w:val="4A6B7790"/>
    <w:rsid w:val="4ADA3702"/>
    <w:rsid w:val="4AF10133"/>
    <w:rsid w:val="4AFFAD51"/>
    <w:rsid w:val="4B1E749A"/>
    <w:rsid w:val="4B1FA718"/>
    <w:rsid w:val="4C1856E6"/>
    <w:rsid w:val="4C2873FF"/>
    <w:rsid w:val="4C2D14D2"/>
    <w:rsid w:val="4C633F6A"/>
    <w:rsid w:val="4D01C58D"/>
    <w:rsid w:val="4D0A89D7"/>
    <w:rsid w:val="4D319308"/>
    <w:rsid w:val="4D6ED119"/>
    <w:rsid w:val="4D7430E5"/>
    <w:rsid w:val="4D8F0F26"/>
    <w:rsid w:val="4D991EFE"/>
    <w:rsid w:val="4D9A671B"/>
    <w:rsid w:val="4DE33B91"/>
    <w:rsid w:val="4E08EA1F"/>
    <w:rsid w:val="4E19D51B"/>
    <w:rsid w:val="4E2D48DC"/>
    <w:rsid w:val="4E74AA48"/>
    <w:rsid w:val="4EB5954E"/>
    <w:rsid w:val="4EB837F0"/>
    <w:rsid w:val="4ED1141D"/>
    <w:rsid w:val="4EE6A2B5"/>
    <w:rsid w:val="4F295246"/>
    <w:rsid w:val="4F3CC642"/>
    <w:rsid w:val="4F4FA117"/>
    <w:rsid w:val="4F568ABE"/>
    <w:rsid w:val="4F6C6EE5"/>
    <w:rsid w:val="50687179"/>
    <w:rsid w:val="5157E39A"/>
    <w:rsid w:val="51A620F8"/>
    <w:rsid w:val="51AD7D95"/>
    <w:rsid w:val="5210B105"/>
    <w:rsid w:val="521979E0"/>
    <w:rsid w:val="521B2A71"/>
    <w:rsid w:val="52307A28"/>
    <w:rsid w:val="5251D248"/>
    <w:rsid w:val="525CC3C8"/>
    <w:rsid w:val="52792911"/>
    <w:rsid w:val="52C4DE90"/>
    <w:rsid w:val="52C79E96"/>
    <w:rsid w:val="533B417E"/>
    <w:rsid w:val="5421DC4A"/>
    <w:rsid w:val="5437707C"/>
    <w:rsid w:val="54483305"/>
    <w:rsid w:val="5471FA7F"/>
    <w:rsid w:val="54939B1D"/>
    <w:rsid w:val="5496454E"/>
    <w:rsid w:val="5497207C"/>
    <w:rsid w:val="54995C6B"/>
    <w:rsid w:val="54EEFFB2"/>
    <w:rsid w:val="55116BB6"/>
    <w:rsid w:val="5561947E"/>
    <w:rsid w:val="55E53DB1"/>
    <w:rsid w:val="55E7E6F8"/>
    <w:rsid w:val="566E332C"/>
    <w:rsid w:val="56900931"/>
    <w:rsid w:val="56C99C28"/>
    <w:rsid w:val="56FDCCE3"/>
    <w:rsid w:val="57029A56"/>
    <w:rsid w:val="5706E071"/>
    <w:rsid w:val="570B2437"/>
    <w:rsid w:val="573BED2C"/>
    <w:rsid w:val="573DFBBF"/>
    <w:rsid w:val="57820FCF"/>
    <w:rsid w:val="5791D817"/>
    <w:rsid w:val="5794FD5A"/>
    <w:rsid w:val="57E323EE"/>
    <w:rsid w:val="57FF2686"/>
    <w:rsid w:val="5841313A"/>
    <w:rsid w:val="585A97AC"/>
    <w:rsid w:val="58C0921B"/>
    <w:rsid w:val="58FBD270"/>
    <w:rsid w:val="5957EB67"/>
    <w:rsid w:val="599E8D1A"/>
    <w:rsid w:val="59BF9FF3"/>
    <w:rsid w:val="5A0F18B9"/>
    <w:rsid w:val="5A139745"/>
    <w:rsid w:val="5A541231"/>
    <w:rsid w:val="5A85CFC5"/>
    <w:rsid w:val="5ADCB49C"/>
    <w:rsid w:val="5AF430FF"/>
    <w:rsid w:val="5AFEE067"/>
    <w:rsid w:val="5B0FC94E"/>
    <w:rsid w:val="5B24113C"/>
    <w:rsid w:val="5B688A20"/>
    <w:rsid w:val="5C11B493"/>
    <w:rsid w:val="5C7D6EA0"/>
    <w:rsid w:val="5CB19F6A"/>
    <w:rsid w:val="5CECFFBA"/>
    <w:rsid w:val="5CFDD687"/>
    <w:rsid w:val="5D347C4B"/>
    <w:rsid w:val="5D4A748F"/>
    <w:rsid w:val="5D7A4DE3"/>
    <w:rsid w:val="5D934764"/>
    <w:rsid w:val="5DEBC0B1"/>
    <w:rsid w:val="5E1DD00C"/>
    <w:rsid w:val="5E22B444"/>
    <w:rsid w:val="5E3554A3"/>
    <w:rsid w:val="5E41941C"/>
    <w:rsid w:val="5E42A40C"/>
    <w:rsid w:val="5E81C3B4"/>
    <w:rsid w:val="5EDB2545"/>
    <w:rsid w:val="5EE6BE97"/>
    <w:rsid w:val="5F3FEC37"/>
    <w:rsid w:val="5FB9EB22"/>
    <w:rsid w:val="5FCAABA8"/>
    <w:rsid w:val="60299135"/>
    <w:rsid w:val="602A8335"/>
    <w:rsid w:val="607FD93D"/>
    <w:rsid w:val="60B4AAA8"/>
    <w:rsid w:val="60CA039F"/>
    <w:rsid w:val="6109CD59"/>
    <w:rsid w:val="6120E809"/>
    <w:rsid w:val="6125A2FE"/>
    <w:rsid w:val="61432E75"/>
    <w:rsid w:val="615B3675"/>
    <w:rsid w:val="6187DC63"/>
    <w:rsid w:val="61BC30F5"/>
    <w:rsid w:val="621EE6C8"/>
    <w:rsid w:val="6260756F"/>
    <w:rsid w:val="629B96A2"/>
    <w:rsid w:val="62B52CA0"/>
    <w:rsid w:val="62C1E3EC"/>
    <w:rsid w:val="62FC893B"/>
    <w:rsid w:val="630076E2"/>
    <w:rsid w:val="6315B45D"/>
    <w:rsid w:val="6323EF86"/>
    <w:rsid w:val="63778D75"/>
    <w:rsid w:val="641F4DF2"/>
    <w:rsid w:val="642C1768"/>
    <w:rsid w:val="64DD8568"/>
    <w:rsid w:val="64EEE456"/>
    <w:rsid w:val="64FEAD1C"/>
    <w:rsid w:val="65163A8F"/>
    <w:rsid w:val="653EA75E"/>
    <w:rsid w:val="6582D2D4"/>
    <w:rsid w:val="65843A1E"/>
    <w:rsid w:val="65ADD507"/>
    <w:rsid w:val="65C1396E"/>
    <w:rsid w:val="65D89ED0"/>
    <w:rsid w:val="65EF8061"/>
    <w:rsid w:val="65F57C09"/>
    <w:rsid w:val="65F5FC0A"/>
    <w:rsid w:val="66039932"/>
    <w:rsid w:val="664869E7"/>
    <w:rsid w:val="6667F1C3"/>
    <w:rsid w:val="6676EABB"/>
    <w:rsid w:val="667AAAF1"/>
    <w:rsid w:val="668785B9"/>
    <w:rsid w:val="67188669"/>
    <w:rsid w:val="6754CCD6"/>
    <w:rsid w:val="67D00EC1"/>
    <w:rsid w:val="67D449C9"/>
    <w:rsid w:val="67DAB23C"/>
    <w:rsid w:val="67F431FF"/>
    <w:rsid w:val="67FD7690"/>
    <w:rsid w:val="6816AE74"/>
    <w:rsid w:val="682AD6CA"/>
    <w:rsid w:val="685CBF90"/>
    <w:rsid w:val="687976E9"/>
    <w:rsid w:val="687F5A27"/>
    <w:rsid w:val="689755F4"/>
    <w:rsid w:val="689DFA7A"/>
    <w:rsid w:val="68B16F8E"/>
    <w:rsid w:val="68D05AA5"/>
    <w:rsid w:val="69099333"/>
    <w:rsid w:val="690F948E"/>
    <w:rsid w:val="69288E47"/>
    <w:rsid w:val="693D0097"/>
    <w:rsid w:val="695A9239"/>
    <w:rsid w:val="69A45B12"/>
    <w:rsid w:val="69BADEF6"/>
    <w:rsid w:val="69F1316A"/>
    <w:rsid w:val="69F7215F"/>
    <w:rsid w:val="6A0E489D"/>
    <w:rsid w:val="6A12BF04"/>
    <w:rsid w:val="6A1A5F09"/>
    <w:rsid w:val="6A217D2A"/>
    <w:rsid w:val="6A32EEA9"/>
    <w:rsid w:val="6A33FC00"/>
    <w:rsid w:val="6A36609D"/>
    <w:rsid w:val="6A6E709D"/>
    <w:rsid w:val="6A7E4167"/>
    <w:rsid w:val="6AC67495"/>
    <w:rsid w:val="6ACF8AD3"/>
    <w:rsid w:val="6AE52A1F"/>
    <w:rsid w:val="6B53D7D9"/>
    <w:rsid w:val="6B6D7DD5"/>
    <w:rsid w:val="6B865751"/>
    <w:rsid w:val="6B892EC2"/>
    <w:rsid w:val="6BC0DC77"/>
    <w:rsid w:val="6C3DDE74"/>
    <w:rsid w:val="6C866D18"/>
    <w:rsid w:val="6C90614A"/>
    <w:rsid w:val="6CA884F3"/>
    <w:rsid w:val="6CAF64C9"/>
    <w:rsid w:val="6D2B24D0"/>
    <w:rsid w:val="6D2C1AE0"/>
    <w:rsid w:val="6D71409A"/>
    <w:rsid w:val="6DA45D4E"/>
    <w:rsid w:val="6DB6D187"/>
    <w:rsid w:val="6DC9A50B"/>
    <w:rsid w:val="6DD96A14"/>
    <w:rsid w:val="6E5777FF"/>
    <w:rsid w:val="6E667571"/>
    <w:rsid w:val="6E6CE8B2"/>
    <w:rsid w:val="6E971079"/>
    <w:rsid w:val="6EA4C59C"/>
    <w:rsid w:val="6EC0D168"/>
    <w:rsid w:val="6ED33143"/>
    <w:rsid w:val="6EE1DA83"/>
    <w:rsid w:val="6EEC91BA"/>
    <w:rsid w:val="6F0E60E0"/>
    <w:rsid w:val="6F53B328"/>
    <w:rsid w:val="6F61FC58"/>
    <w:rsid w:val="6F7CE87A"/>
    <w:rsid w:val="6FCB2DED"/>
    <w:rsid w:val="6FF1040C"/>
    <w:rsid w:val="701B5B3C"/>
    <w:rsid w:val="7030313B"/>
    <w:rsid w:val="703401D8"/>
    <w:rsid w:val="703E80B1"/>
    <w:rsid w:val="704C6CF4"/>
    <w:rsid w:val="7063D867"/>
    <w:rsid w:val="70698D7C"/>
    <w:rsid w:val="706D737A"/>
    <w:rsid w:val="708684D2"/>
    <w:rsid w:val="70D4587E"/>
    <w:rsid w:val="70ED9001"/>
    <w:rsid w:val="70F88B6B"/>
    <w:rsid w:val="710BC344"/>
    <w:rsid w:val="71116929"/>
    <w:rsid w:val="7195C0DA"/>
    <w:rsid w:val="71B0291C"/>
    <w:rsid w:val="71B1AE4A"/>
    <w:rsid w:val="72095D30"/>
    <w:rsid w:val="726F414A"/>
    <w:rsid w:val="72886BD5"/>
    <w:rsid w:val="72A23198"/>
    <w:rsid w:val="72C9E6BB"/>
    <w:rsid w:val="72E8FFD5"/>
    <w:rsid w:val="72F3053F"/>
    <w:rsid w:val="732C48E5"/>
    <w:rsid w:val="733C28CD"/>
    <w:rsid w:val="733E5AC3"/>
    <w:rsid w:val="7341BC49"/>
    <w:rsid w:val="73423C2D"/>
    <w:rsid w:val="738581B6"/>
    <w:rsid w:val="7388DFEE"/>
    <w:rsid w:val="73B58F4A"/>
    <w:rsid w:val="73F36C5E"/>
    <w:rsid w:val="73FDC13A"/>
    <w:rsid w:val="73FFBE6F"/>
    <w:rsid w:val="741F4D05"/>
    <w:rsid w:val="748E2021"/>
    <w:rsid w:val="74AEC1C6"/>
    <w:rsid w:val="74BD8000"/>
    <w:rsid w:val="74C42EA4"/>
    <w:rsid w:val="74D1DEC5"/>
    <w:rsid w:val="74DDFD39"/>
    <w:rsid w:val="74FC1F8B"/>
    <w:rsid w:val="74FFF528"/>
    <w:rsid w:val="754E6840"/>
    <w:rsid w:val="756BB2EB"/>
    <w:rsid w:val="7608488C"/>
    <w:rsid w:val="76124E70"/>
    <w:rsid w:val="76367CF7"/>
    <w:rsid w:val="764986AA"/>
    <w:rsid w:val="76499820"/>
    <w:rsid w:val="7679EE94"/>
    <w:rsid w:val="767BA76C"/>
    <w:rsid w:val="767FFC68"/>
    <w:rsid w:val="769FCEB4"/>
    <w:rsid w:val="771ED6BB"/>
    <w:rsid w:val="7764DBF6"/>
    <w:rsid w:val="778A34A6"/>
    <w:rsid w:val="77C6A7E1"/>
    <w:rsid w:val="77FF7629"/>
    <w:rsid w:val="78140F2C"/>
    <w:rsid w:val="781A3216"/>
    <w:rsid w:val="786B0C31"/>
    <w:rsid w:val="78B26AA3"/>
    <w:rsid w:val="78B428B9"/>
    <w:rsid w:val="78E1F77C"/>
    <w:rsid w:val="78E2F4AC"/>
    <w:rsid w:val="7902ABE6"/>
    <w:rsid w:val="790478A1"/>
    <w:rsid w:val="79090AA3"/>
    <w:rsid w:val="790EE027"/>
    <w:rsid w:val="79819630"/>
    <w:rsid w:val="7A0A139D"/>
    <w:rsid w:val="7A16F37D"/>
    <w:rsid w:val="7A53431E"/>
    <w:rsid w:val="7A5AB7F4"/>
    <w:rsid w:val="7ABBBF26"/>
    <w:rsid w:val="7AC45518"/>
    <w:rsid w:val="7ADCA433"/>
    <w:rsid w:val="7AE63944"/>
    <w:rsid w:val="7AE8626F"/>
    <w:rsid w:val="7B23A396"/>
    <w:rsid w:val="7B3D0288"/>
    <w:rsid w:val="7B6B110A"/>
    <w:rsid w:val="7B9EE6F6"/>
    <w:rsid w:val="7B9F6DB5"/>
    <w:rsid w:val="7BF28E22"/>
    <w:rsid w:val="7C0C72F2"/>
    <w:rsid w:val="7C157002"/>
    <w:rsid w:val="7C45F485"/>
    <w:rsid w:val="7C53C224"/>
    <w:rsid w:val="7C58158C"/>
    <w:rsid w:val="7C5FF50A"/>
    <w:rsid w:val="7C66443C"/>
    <w:rsid w:val="7CBB904B"/>
    <w:rsid w:val="7CE41187"/>
    <w:rsid w:val="7D06CA3B"/>
    <w:rsid w:val="7D6DB752"/>
    <w:rsid w:val="7D7BB580"/>
    <w:rsid w:val="7DCAE4FC"/>
    <w:rsid w:val="7DD943B3"/>
    <w:rsid w:val="7E47C760"/>
    <w:rsid w:val="7E64F19B"/>
    <w:rsid w:val="7E8E99CC"/>
    <w:rsid w:val="7E938A36"/>
    <w:rsid w:val="7EBE5BDD"/>
    <w:rsid w:val="7EEE5092"/>
    <w:rsid w:val="7EF68876"/>
    <w:rsid w:val="7F29AB53"/>
    <w:rsid w:val="7F46D0EE"/>
    <w:rsid w:val="7F5BEA34"/>
    <w:rsid w:val="7F688CEE"/>
    <w:rsid w:val="7F853C36"/>
    <w:rsid w:val="7FB192DF"/>
    <w:rsid w:val="7FB76AC7"/>
    <w:rsid w:val="7FC741F2"/>
    <w:rsid w:val="7FCB4A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E4EB9"/>
  <w15:chartTrackingRefBased/>
  <w15:docId w15:val="{23371B83-4DF2-460E-8A72-77DA5BFC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3C"/>
    <w:pPr>
      <w:spacing w:line="288" w:lineRule="auto"/>
    </w:pPr>
    <w:rPr>
      <w:lang w:val="en-US"/>
    </w:rPr>
  </w:style>
  <w:style w:type="paragraph" w:styleId="Heading1">
    <w:name w:val="heading 1"/>
    <w:basedOn w:val="Normal"/>
    <w:next w:val="Normal"/>
    <w:link w:val="Heading1Char"/>
    <w:uiPriority w:val="9"/>
    <w:qFormat/>
    <w:rsid w:val="00BD0E99"/>
    <w:pPr>
      <w:keepNext/>
      <w:keepLines/>
      <w:spacing w:before="240" w:after="240"/>
      <w:outlineLvl w:val="0"/>
    </w:pPr>
    <w:rPr>
      <w:rFonts w:asciiTheme="majorHAnsi" w:eastAsiaTheme="majorEastAsia" w:hAnsiTheme="majorHAnsi" w:cs="Times New Roman (Headings CS)"/>
      <w:color w:val="003B57" w:themeColor="text1"/>
      <w:sz w:val="44"/>
      <w:szCs w:val="48"/>
    </w:rPr>
  </w:style>
  <w:style w:type="paragraph" w:styleId="Heading2">
    <w:name w:val="heading 2"/>
    <w:basedOn w:val="Normal"/>
    <w:next w:val="BodyText"/>
    <w:link w:val="Heading2Char"/>
    <w:uiPriority w:val="9"/>
    <w:unhideWhenUsed/>
    <w:qFormat/>
    <w:rsid w:val="00671C2C"/>
    <w:pPr>
      <w:keepNext/>
      <w:spacing w:before="120" w:after="60"/>
      <w:outlineLvl w:val="1"/>
    </w:pPr>
    <w:rPr>
      <w:b/>
      <w:color w:val="003B57" w:themeColor="text1"/>
      <w:sz w:val="36"/>
      <w:szCs w:val="36"/>
    </w:rPr>
  </w:style>
  <w:style w:type="paragraph" w:styleId="Heading3">
    <w:name w:val="heading 3"/>
    <w:basedOn w:val="Heading2"/>
    <w:next w:val="BodyText"/>
    <w:link w:val="Heading3Char"/>
    <w:uiPriority w:val="9"/>
    <w:unhideWhenUsed/>
    <w:qFormat/>
    <w:rsid w:val="00250241"/>
    <w:pPr>
      <w:outlineLvl w:val="2"/>
    </w:pPr>
    <w:rPr>
      <w:b w:val="0"/>
    </w:rPr>
  </w:style>
  <w:style w:type="paragraph" w:styleId="Heading4">
    <w:name w:val="heading 4"/>
    <w:basedOn w:val="Heading3"/>
    <w:next w:val="BodyText"/>
    <w:link w:val="Heading4Char"/>
    <w:uiPriority w:val="9"/>
    <w:unhideWhenUsed/>
    <w:qFormat/>
    <w:rsid w:val="00250241"/>
    <w:pPr>
      <w:keepLines/>
      <w:outlineLvl w:val="3"/>
    </w:pPr>
    <w:rPr>
      <w:rFonts w:asciiTheme="majorHAnsi" w:eastAsiaTheme="majorEastAsia" w:hAnsiTheme="majorHAnsi" w:cstheme="majorBidi"/>
      <w:b/>
      <w:iCs/>
      <w:color w:val="18466F" w:themeColor="accent1" w:themeShade="BF"/>
      <w:sz w:val="32"/>
      <w:szCs w:val="32"/>
    </w:rPr>
  </w:style>
  <w:style w:type="paragraph" w:styleId="Heading5">
    <w:name w:val="heading 5"/>
    <w:basedOn w:val="Heading4"/>
    <w:next w:val="BodyText"/>
    <w:link w:val="Heading5Char"/>
    <w:uiPriority w:val="9"/>
    <w:unhideWhenUsed/>
    <w:qFormat/>
    <w:rsid w:val="007431A8"/>
    <w:pPr>
      <w:outlineLvl w:val="4"/>
    </w:pPr>
    <w:rPr>
      <w:b w:val="0"/>
    </w:rPr>
  </w:style>
  <w:style w:type="paragraph" w:styleId="Heading6">
    <w:name w:val="heading 6"/>
    <w:basedOn w:val="Heading7"/>
    <w:next w:val="BodyText"/>
    <w:link w:val="Heading6Char"/>
    <w:uiPriority w:val="9"/>
    <w:unhideWhenUsed/>
    <w:qFormat/>
    <w:rsid w:val="00250241"/>
    <w:pPr>
      <w:outlineLvl w:val="5"/>
    </w:pPr>
    <w:rPr>
      <w:b/>
    </w:rPr>
  </w:style>
  <w:style w:type="paragraph" w:styleId="Heading7">
    <w:name w:val="heading 7"/>
    <w:basedOn w:val="Normal"/>
    <w:next w:val="BodyText"/>
    <w:link w:val="Heading7Char"/>
    <w:uiPriority w:val="9"/>
    <w:unhideWhenUsed/>
    <w:qFormat/>
    <w:rsid w:val="00250241"/>
    <w:pPr>
      <w:keepNext/>
      <w:keepLines/>
      <w:spacing w:before="120" w:after="60"/>
      <w:outlineLvl w:val="6"/>
    </w:pPr>
    <w:rPr>
      <w:rFonts w:asciiTheme="majorHAnsi" w:eastAsiaTheme="majorEastAsia" w:hAnsiTheme="majorHAnsi" w:cstheme="majorBidi"/>
      <w:iCs/>
      <w:color w:val="102F4A" w:themeColor="accent1" w:themeShade="7F"/>
      <w:sz w:val="28"/>
      <w:szCs w:val="28"/>
    </w:rPr>
  </w:style>
  <w:style w:type="paragraph" w:styleId="Heading8">
    <w:name w:val="heading 8"/>
    <w:basedOn w:val="Heading7"/>
    <w:next w:val="BodyText"/>
    <w:link w:val="Heading8Char"/>
    <w:uiPriority w:val="9"/>
    <w:unhideWhenUsed/>
    <w:qFormat/>
    <w:rsid w:val="00250241"/>
    <w:pPr>
      <w:outlineLvl w:val="7"/>
    </w:pPr>
    <w:rPr>
      <w:b/>
      <w:color w:val="003B57" w:themeColor="text1"/>
      <w:szCs w:val="21"/>
    </w:rPr>
  </w:style>
  <w:style w:type="paragraph" w:styleId="Heading9">
    <w:name w:val="heading 9"/>
    <w:basedOn w:val="Heading6"/>
    <w:next w:val="BodyText"/>
    <w:link w:val="Heading9Char"/>
    <w:uiPriority w:val="9"/>
    <w:unhideWhenUsed/>
    <w:qFormat/>
    <w:rsid w:val="00250241"/>
    <w:pPr>
      <w:outlineLvl w:val="8"/>
    </w:pPr>
    <w:rPr>
      <w:rFonts w:cs="Times New Roman (Headings CS)"/>
      <w:b w:val="0"/>
      <w:caps/>
      <w:spacing w:val="4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99"/>
    <w:rPr>
      <w:rFonts w:asciiTheme="majorHAnsi" w:eastAsiaTheme="majorEastAsia" w:hAnsiTheme="majorHAnsi" w:cs="Times New Roman (Headings CS)"/>
      <w:color w:val="003B57" w:themeColor="text1"/>
      <w:sz w:val="44"/>
      <w:szCs w:val="48"/>
      <w:lang w:val="en-US"/>
    </w:rPr>
  </w:style>
  <w:style w:type="paragraph" w:styleId="Title">
    <w:name w:val="Title"/>
    <w:basedOn w:val="Normal"/>
    <w:next w:val="Normal"/>
    <w:link w:val="TitleChar"/>
    <w:uiPriority w:val="10"/>
    <w:qFormat/>
    <w:rsid w:val="00542F1F"/>
    <w:pPr>
      <w:spacing w:after="120"/>
      <w:contextualSpacing/>
    </w:pPr>
    <w:rPr>
      <w:rFonts w:asciiTheme="majorHAnsi" w:eastAsiaTheme="majorEastAsia" w:hAnsiTheme="majorHAnsi" w:cs="Times New Roman (Headings CS)"/>
      <w:b/>
      <w:color w:val="FFFFFF" w:themeColor="background1"/>
      <w:spacing w:val="-10"/>
      <w:kern w:val="28"/>
      <w:sz w:val="48"/>
      <w:szCs w:val="48"/>
      <w14:ligatures w14:val="all"/>
    </w:rPr>
  </w:style>
  <w:style w:type="character" w:customStyle="1" w:styleId="TitleChar">
    <w:name w:val="Title Char"/>
    <w:basedOn w:val="DefaultParagraphFont"/>
    <w:link w:val="Title"/>
    <w:uiPriority w:val="10"/>
    <w:rsid w:val="00542F1F"/>
    <w:rPr>
      <w:rFonts w:asciiTheme="majorHAnsi" w:eastAsiaTheme="majorEastAsia" w:hAnsiTheme="majorHAnsi" w:cs="Times New Roman (Headings CS)"/>
      <w:b/>
      <w:color w:val="FFFFFF" w:themeColor="background1"/>
      <w:spacing w:val="-10"/>
      <w:kern w:val="28"/>
      <w:sz w:val="48"/>
      <w:szCs w:val="48"/>
      <w:lang w:val="en-US"/>
      <w14:ligatures w14:val="all"/>
    </w:rPr>
  </w:style>
  <w:style w:type="paragraph" w:styleId="Subtitle">
    <w:name w:val="Subtitle"/>
    <w:basedOn w:val="Title"/>
    <w:next w:val="Normal"/>
    <w:link w:val="SubtitleChar"/>
    <w:uiPriority w:val="11"/>
    <w:qFormat/>
    <w:rsid w:val="00542F1F"/>
    <w:rPr>
      <w:b w:val="0"/>
    </w:rPr>
  </w:style>
  <w:style w:type="character" w:customStyle="1" w:styleId="SubtitleChar">
    <w:name w:val="Subtitle Char"/>
    <w:basedOn w:val="DefaultParagraphFont"/>
    <w:link w:val="Subtitle"/>
    <w:uiPriority w:val="11"/>
    <w:rsid w:val="00542F1F"/>
    <w:rPr>
      <w:rFonts w:asciiTheme="majorHAnsi" w:eastAsiaTheme="majorEastAsia" w:hAnsiTheme="majorHAnsi" w:cs="Times New Roman (Headings CS)"/>
      <w:color w:val="FFFFFF" w:themeColor="background1"/>
      <w:spacing w:val="-10"/>
      <w:kern w:val="28"/>
      <w:sz w:val="48"/>
      <w:szCs w:val="48"/>
      <w:lang w:val="en-US"/>
      <w14:ligatures w14:val="all"/>
    </w:rPr>
  </w:style>
  <w:style w:type="character" w:styleId="SubtleEmphasis">
    <w:name w:val="Subtle Emphasis"/>
    <w:basedOn w:val="SubtitleChar"/>
    <w:uiPriority w:val="19"/>
    <w:qFormat/>
    <w:rsid w:val="00C6481D"/>
    <w:rPr>
      <w:rFonts w:asciiTheme="majorHAnsi" w:eastAsiaTheme="minorEastAsia" w:hAnsiTheme="majorHAnsi" w:cs="Times New Roman (Body CS)"/>
      <w:i/>
      <w:iCs/>
      <w:color w:val="414041" w:themeColor="text2"/>
      <w:spacing w:val="-10"/>
      <w:kern w:val="24"/>
      <w:sz w:val="36"/>
      <w:szCs w:val="22"/>
      <w:lang w:val="en-US"/>
      <w14:ligatures w14:val="all"/>
    </w:rPr>
  </w:style>
  <w:style w:type="paragraph" w:styleId="Header">
    <w:name w:val="header"/>
    <w:basedOn w:val="Normal"/>
    <w:link w:val="HeaderChar"/>
    <w:uiPriority w:val="99"/>
    <w:unhideWhenUsed/>
    <w:rsid w:val="00C6481D"/>
    <w:pPr>
      <w:tabs>
        <w:tab w:val="center" w:pos="4680"/>
        <w:tab w:val="right" w:pos="9360"/>
      </w:tabs>
    </w:pPr>
  </w:style>
  <w:style w:type="character" w:customStyle="1" w:styleId="HeaderChar">
    <w:name w:val="Header Char"/>
    <w:basedOn w:val="DefaultParagraphFont"/>
    <w:link w:val="Header"/>
    <w:uiPriority w:val="99"/>
    <w:rsid w:val="00C6481D"/>
  </w:style>
  <w:style w:type="paragraph" w:styleId="Footer">
    <w:name w:val="footer"/>
    <w:basedOn w:val="Normal"/>
    <w:link w:val="FooterChar"/>
    <w:uiPriority w:val="99"/>
    <w:unhideWhenUsed/>
    <w:rsid w:val="00C6481D"/>
    <w:pPr>
      <w:tabs>
        <w:tab w:val="center" w:pos="4680"/>
        <w:tab w:val="right" w:pos="9360"/>
      </w:tabs>
    </w:pPr>
  </w:style>
  <w:style w:type="character" w:customStyle="1" w:styleId="FooterChar">
    <w:name w:val="Footer Char"/>
    <w:basedOn w:val="DefaultParagraphFont"/>
    <w:link w:val="Footer"/>
    <w:uiPriority w:val="99"/>
    <w:rsid w:val="00C6481D"/>
  </w:style>
  <w:style w:type="character" w:styleId="Hyperlink">
    <w:name w:val="Hyperlink"/>
    <w:basedOn w:val="DefaultParagraphFont"/>
    <w:uiPriority w:val="99"/>
    <w:unhideWhenUsed/>
    <w:rsid w:val="00380EB0"/>
    <w:rPr>
      <w:color w:val="27A0CC" w:themeColor="hyperlink"/>
      <w:u w:val="single"/>
    </w:rPr>
  </w:style>
  <w:style w:type="character" w:styleId="UnresolvedMention">
    <w:name w:val="Unresolved Mention"/>
    <w:basedOn w:val="DefaultParagraphFont"/>
    <w:uiPriority w:val="99"/>
    <w:semiHidden/>
    <w:unhideWhenUsed/>
    <w:rsid w:val="00380EB0"/>
    <w:rPr>
      <w:color w:val="605E5C"/>
      <w:shd w:val="clear" w:color="auto" w:fill="E1DFDD"/>
    </w:rPr>
  </w:style>
  <w:style w:type="character" w:styleId="FollowedHyperlink">
    <w:name w:val="FollowedHyperlink"/>
    <w:basedOn w:val="DefaultParagraphFont"/>
    <w:uiPriority w:val="99"/>
    <w:semiHidden/>
    <w:unhideWhenUsed/>
    <w:rsid w:val="00107DFC"/>
    <w:rPr>
      <w:color w:val="D2366D" w:themeColor="followedHyperlink"/>
      <w:u w:val="single"/>
    </w:rPr>
  </w:style>
  <w:style w:type="character" w:customStyle="1" w:styleId="Heading2Char">
    <w:name w:val="Heading 2 Char"/>
    <w:basedOn w:val="DefaultParagraphFont"/>
    <w:link w:val="Heading2"/>
    <w:uiPriority w:val="9"/>
    <w:rsid w:val="00671C2C"/>
    <w:rPr>
      <w:b/>
      <w:color w:val="003B57" w:themeColor="text1"/>
      <w:sz w:val="36"/>
      <w:szCs w:val="36"/>
      <w:lang w:val="en-US"/>
    </w:rPr>
  </w:style>
  <w:style w:type="character" w:styleId="PageNumber">
    <w:name w:val="page number"/>
    <w:basedOn w:val="DefaultParagraphFont"/>
    <w:uiPriority w:val="99"/>
    <w:semiHidden/>
    <w:unhideWhenUsed/>
    <w:rsid w:val="00227D2A"/>
  </w:style>
  <w:style w:type="character" w:customStyle="1" w:styleId="Heading3Char">
    <w:name w:val="Heading 3 Char"/>
    <w:basedOn w:val="DefaultParagraphFont"/>
    <w:link w:val="Heading3"/>
    <w:uiPriority w:val="9"/>
    <w:rsid w:val="00250241"/>
    <w:rPr>
      <w:color w:val="003B57" w:themeColor="text1"/>
      <w:sz w:val="36"/>
      <w:szCs w:val="36"/>
      <w:lang w:val="en-US"/>
    </w:rPr>
  </w:style>
  <w:style w:type="paragraph" w:styleId="NoSpacing">
    <w:name w:val="No Spacing"/>
    <w:uiPriority w:val="1"/>
    <w:qFormat/>
    <w:rsid w:val="00F61187"/>
    <w:rPr>
      <w:sz w:val="28"/>
      <w:szCs w:val="28"/>
      <w:lang w:val="en-US"/>
    </w:rPr>
  </w:style>
  <w:style w:type="paragraph" w:styleId="ListParagraph">
    <w:name w:val="List Paragraph"/>
    <w:basedOn w:val="Normal"/>
    <w:uiPriority w:val="34"/>
    <w:qFormat/>
    <w:rsid w:val="00E54BB4"/>
    <w:pPr>
      <w:ind w:left="720"/>
      <w:contextualSpacing/>
    </w:pPr>
  </w:style>
  <w:style w:type="paragraph" w:styleId="TOCHeading">
    <w:name w:val="TOC Heading"/>
    <w:basedOn w:val="Heading1"/>
    <w:next w:val="Normal"/>
    <w:uiPriority w:val="39"/>
    <w:unhideWhenUsed/>
    <w:qFormat/>
    <w:rsid w:val="00BD0E99"/>
    <w:pPr>
      <w:spacing w:before="480" w:line="276" w:lineRule="auto"/>
      <w:outlineLvl w:val="9"/>
    </w:pPr>
    <w:rPr>
      <w:rFonts w:cstheme="majorBidi"/>
      <w:bCs/>
      <w:color w:val="18466F" w:themeColor="accent1" w:themeShade="BF"/>
    </w:rPr>
  </w:style>
  <w:style w:type="paragraph" w:styleId="TOC2">
    <w:name w:val="toc 2"/>
    <w:basedOn w:val="TOC1"/>
    <w:next w:val="Normal"/>
    <w:autoRedefine/>
    <w:uiPriority w:val="39"/>
    <w:unhideWhenUsed/>
    <w:rsid w:val="00A07EE2"/>
    <w:rPr>
      <w:b w:val="0"/>
      <w:iCs/>
    </w:rPr>
  </w:style>
  <w:style w:type="paragraph" w:styleId="TOC1">
    <w:name w:val="toc 1"/>
    <w:basedOn w:val="Normal"/>
    <w:next w:val="Normal"/>
    <w:autoRedefine/>
    <w:uiPriority w:val="39"/>
    <w:unhideWhenUsed/>
    <w:rsid w:val="00B82F70"/>
    <w:pPr>
      <w:tabs>
        <w:tab w:val="right" w:pos="9072"/>
      </w:tabs>
      <w:spacing w:before="120"/>
      <w:ind w:right="3685"/>
    </w:pPr>
    <w:rPr>
      <w:rFonts w:cstheme="minorHAnsi"/>
      <w:b/>
      <w:bCs/>
      <w:noProof/>
      <w:color w:val="003B57" w:themeColor="text1"/>
      <w:sz w:val="28"/>
      <w:szCs w:val="20"/>
    </w:rPr>
  </w:style>
  <w:style w:type="paragraph" w:styleId="TOC3">
    <w:name w:val="toc 3"/>
    <w:basedOn w:val="TOC2"/>
    <w:next w:val="Normal"/>
    <w:autoRedefine/>
    <w:uiPriority w:val="39"/>
    <w:unhideWhenUsed/>
    <w:rsid w:val="00BD0E99"/>
    <w:pPr>
      <w:ind w:left="284"/>
    </w:pPr>
  </w:style>
  <w:style w:type="paragraph" w:styleId="TOC4">
    <w:name w:val="toc 4"/>
    <w:basedOn w:val="TOC3"/>
    <w:next w:val="Normal"/>
    <w:autoRedefine/>
    <w:uiPriority w:val="39"/>
    <w:unhideWhenUsed/>
    <w:rsid w:val="00BD0E99"/>
    <w:pPr>
      <w:ind w:left="840"/>
    </w:pPr>
  </w:style>
  <w:style w:type="paragraph" w:styleId="TOC5">
    <w:name w:val="toc 5"/>
    <w:basedOn w:val="TOC4"/>
    <w:next w:val="Normal"/>
    <w:autoRedefine/>
    <w:uiPriority w:val="39"/>
    <w:semiHidden/>
    <w:unhideWhenUsed/>
    <w:rsid w:val="00BD0E99"/>
    <w:pPr>
      <w:ind w:left="1120"/>
    </w:pPr>
  </w:style>
  <w:style w:type="paragraph" w:styleId="TOC6">
    <w:name w:val="toc 6"/>
    <w:basedOn w:val="TOC5"/>
    <w:next w:val="Normal"/>
    <w:autoRedefine/>
    <w:uiPriority w:val="39"/>
    <w:semiHidden/>
    <w:unhideWhenUsed/>
    <w:rsid w:val="00FC2D1E"/>
    <w:pPr>
      <w:ind w:left="1400"/>
    </w:pPr>
  </w:style>
  <w:style w:type="paragraph" w:styleId="TOC7">
    <w:name w:val="toc 7"/>
    <w:basedOn w:val="TOC6"/>
    <w:next w:val="Normal"/>
    <w:autoRedefine/>
    <w:uiPriority w:val="39"/>
    <w:semiHidden/>
    <w:unhideWhenUsed/>
    <w:rsid w:val="00FC2D1E"/>
    <w:pPr>
      <w:ind w:left="1680"/>
    </w:pPr>
  </w:style>
  <w:style w:type="paragraph" w:styleId="TOC8">
    <w:name w:val="toc 8"/>
    <w:basedOn w:val="TOC7"/>
    <w:next w:val="Normal"/>
    <w:autoRedefine/>
    <w:uiPriority w:val="39"/>
    <w:semiHidden/>
    <w:unhideWhenUsed/>
    <w:rsid w:val="00FC2D1E"/>
    <w:pPr>
      <w:ind w:left="1960"/>
    </w:pPr>
  </w:style>
  <w:style w:type="paragraph" w:styleId="TOC9">
    <w:name w:val="toc 9"/>
    <w:basedOn w:val="TOC8"/>
    <w:next w:val="Normal"/>
    <w:autoRedefine/>
    <w:uiPriority w:val="39"/>
    <w:semiHidden/>
    <w:unhideWhenUsed/>
    <w:rsid w:val="00FC2D1E"/>
    <w:pPr>
      <w:ind w:left="2240"/>
    </w:pPr>
  </w:style>
  <w:style w:type="table" w:styleId="TableGrid">
    <w:name w:val="Table Grid"/>
    <w:basedOn w:val="TableNormal"/>
    <w:uiPriority w:val="39"/>
    <w:rsid w:val="005C08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5C085F"/>
    <w:tblPr>
      <w:tblStyleRowBandSize w:val="1"/>
      <w:tblStyleColBandSize w:val="1"/>
      <w:tblBorders>
        <w:top w:val="single" w:sz="4" w:space="0" w:color="2AB9FF" w:themeColor="text1" w:themeTint="80"/>
        <w:bottom w:val="single" w:sz="4" w:space="0" w:color="2AB9FF" w:themeColor="text1" w:themeTint="80"/>
      </w:tblBorders>
    </w:tblPr>
    <w:tblStylePr w:type="firstRow">
      <w:rPr>
        <w:b/>
        <w:bCs/>
      </w:rPr>
      <w:tblPr/>
      <w:tcPr>
        <w:tcBorders>
          <w:bottom w:val="single" w:sz="4" w:space="0" w:color="2AB9FF" w:themeColor="text1" w:themeTint="80"/>
        </w:tcBorders>
      </w:tcPr>
    </w:tblStylePr>
    <w:tblStylePr w:type="lastRow">
      <w:rPr>
        <w:b/>
        <w:bCs/>
      </w:rPr>
      <w:tblPr/>
      <w:tcPr>
        <w:tcBorders>
          <w:top w:val="single" w:sz="4" w:space="0" w:color="2AB9FF" w:themeColor="text1" w:themeTint="80"/>
        </w:tcBorders>
      </w:tcPr>
    </w:tblStylePr>
    <w:tblStylePr w:type="firstCol">
      <w:rPr>
        <w:b/>
        <w:bCs/>
      </w:rPr>
    </w:tblStylePr>
    <w:tblStylePr w:type="lastCol">
      <w:rPr>
        <w:b/>
        <w:bCs/>
      </w:rPr>
    </w:tblStylePr>
    <w:tblStylePr w:type="band1Vert">
      <w:tblPr/>
      <w:tcPr>
        <w:tcBorders>
          <w:left w:val="single" w:sz="4" w:space="0" w:color="2AB9FF" w:themeColor="text1" w:themeTint="80"/>
          <w:right w:val="single" w:sz="4" w:space="0" w:color="2AB9FF" w:themeColor="text1" w:themeTint="80"/>
        </w:tcBorders>
      </w:tcPr>
    </w:tblStylePr>
    <w:tblStylePr w:type="band2Vert">
      <w:tblPr/>
      <w:tcPr>
        <w:tcBorders>
          <w:left w:val="single" w:sz="4" w:space="0" w:color="2AB9FF" w:themeColor="text1" w:themeTint="80"/>
          <w:right w:val="single" w:sz="4" w:space="0" w:color="2AB9FF" w:themeColor="text1" w:themeTint="80"/>
        </w:tcBorders>
      </w:tcPr>
    </w:tblStylePr>
    <w:tblStylePr w:type="band1Horz">
      <w:tblPr/>
      <w:tcPr>
        <w:tcBorders>
          <w:top w:val="single" w:sz="4" w:space="0" w:color="2AB9FF" w:themeColor="text1" w:themeTint="80"/>
          <w:bottom w:val="single" w:sz="4" w:space="0" w:color="2AB9FF" w:themeColor="text1" w:themeTint="80"/>
        </w:tcBorders>
      </w:tcPr>
    </w:tblStylePr>
  </w:style>
  <w:style w:type="table" w:styleId="PlainTable4">
    <w:name w:val="Plain Table 4"/>
    <w:basedOn w:val="TableNormal"/>
    <w:uiPriority w:val="44"/>
    <w:rsid w:val="005C085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C085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1Light-Accent1">
    <w:name w:val="List Table 1 Light Accent 1"/>
    <w:basedOn w:val="TableNormal"/>
    <w:uiPriority w:val="46"/>
    <w:rsid w:val="005C085F"/>
    <w:tblPr>
      <w:tblStyleRowBandSize w:val="1"/>
      <w:tblStyleColBandSize w:val="1"/>
    </w:tblPr>
    <w:tblStylePr w:type="firstRow">
      <w:rPr>
        <w:b/>
        <w:bCs/>
      </w:rPr>
      <w:tblPr/>
      <w:tcPr>
        <w:tcBorders>
          <w:bottom w:val="single" w:sz="4" w:space="0" w:color="5CA0DC" w:themeColor="accent1" w:themeTint="99"/>
        </w:tcBorders>
      </w:tcPr>
    </w:tblStylePr>
    <w:tblStylePr w:type="lastRow">
      <w:rPr>
        <w:b/>
        <w:bCs/>
      </w:rPr>
      <w:tblPr/>
      <w:tcPr>
        <w:tcBorders>
          <w:top w:val="single" w:sz="4" w:space="0" w:color="5CA0DC" w:themeColor="accent1" w:themeTint="99"/>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table" w:styleId="ListTable6Colorful-Accent3">
    <w:name w:val="List Table 6 Colorful Accent 3"/>
    <w:basedOn w:val="TableNormal"/>
    <w:uiPriority w:val="51"/>
    <w:rsid w:val="005C085F"/>
    <w:rPr>
      <w:color w:val="002B41" w:themeColor="accent3" w:themeShade="BF"/>
    </w:rPr>
    <w:tblPr>
      <w:tblStyleRowBandSize w:val="1"/>
      <w:tblStyleColBandSize w:val="1"/>
      <w:tblBorders>
        <w:top w:val="single" w:sz="4" w:space="0" w:color="003B57" w:themeColor="accent3"/>
        <w:bottom w:val="single" w:sz="4" w:space="0" w:color="003B57" w:themeColor="accent3"/>
      </w:tblBorders>
    </w:tblPr>
    <w:tblStylePr w:type="firstRow">
      <w:rPr>
        <w:b/>
        <w:bCs/>
      </w:rPr>
      <w:tblPr/>
      <w:tcPr>
        <w:tcBorders>
          <w:bottom w:val="single" w:sz="4" w:space="0" w:color="003B57" w:themeColor="accent3"/>
        </w:tcBorders>
      </w:tcPr>
    </w:tblStylePr>
    <w:tblStylePr w:type="lastRow">
      <w:rPr>
        <w:b/>
        <w:bCs/>
      </w:rPr>
      <w:tblPr/>
      <w:tcPr>
        <w:tcBorders>
          <w:top w:val="double" w:sz="4" w:space="0" w:color="003B57" w:themeColor="accent3"/>
        </w:tcBorders>
      </w:tcPr>
    </w:tblStylePr>
    <w:tblStylePr w:type="firstCol">
      <w:rPr>
        <w:b/>
        <w:bCs/>
      </w:rPr>
    </w:tblStylePr>
    <w:tblStylePr w:type="lastCol">
      <w:rPr>
        <w:b/>
        <w:bCs/>
      </w:rPr>
    </w:tblStylePr>
    <w:tblStylePr w:type="band1Vert">
      <w:tblPr/>
      <w:tcPr>
        <w:shd w:val="clear" w:color="auto" w:fill="AAE3FF" w:themeFill="accent3" w:themeFillTint="33"/>
      </w:tcPr>
    </w:tblStylePr>
    <w:tblStylePr w:type="band1Horz">
      <w:tblPr/>
      <w:tcPr>
        <w:shd w:val="clear" w:color="auto" w:fill="AAE3FF" w:themeFill="accent3" w:themeFillTint="33"/>
      </w:tcPr>
    </w:tblStylePr>
  </w:style>
  <w:style w:type="table" w:styleId="ListTable6Colorful-Accent1">
    <w:name w:val="List Table 6 Colorful Accent 1"/>
    <w:basedOn w:val="TableNormal"/>
    <w:uiPriority w:val="51"/>
    <w:rsid w:val="005C085F"/>
    <w:rPr>
      <w:color w:val="18466F" w:themeColor="accent1" w:themeShade="BF"/>
    </w:rPr>
    <w:tblPr>
      <w:tblStyleRowBandSize w:val="1"/>
      <w:tblStyleColBandSize w:val="1"/>
      <w:tblBorders>
        <w:top w:val="single" w:sz="4" w:space="0" w:color="205F95" w:themeColor="accent1"/>
        <w:bottom w:val="single" w:sz="4" w:space="0" w:color="205F95" w:themeColor="accent1"/>
      </w:tblBorders>
    </w:tblPr>
    <w:tblStylePr w:type="firstRow">
      <w:rPr>
        <w:b/>
        <w:bCs/>
      </w:rPr>
      <w:tblPr/>
      <w:tcPr>
        <w:tcBorders>
          <w:bottom w:val="single" w:sz="4" w:space="0" w:color="205F95" w:themeColor="accent1"/>
        </w:tcBorders>
      </w:tcPr>
    </w:tblStylePr>
    <w:tblStylePr w:type="lastRow">
      <w:rPr>
        <w:b/>
        <w:bCs/>
      </w:rPr>
      <w:tblPr/>
      <w:tcPr>
        <w:tcBorders>
          <w:top w:val="double" w:sz="4" w:space="0" w:color="205F95" w:themeColor="accent1"/>
        </w:tcBorders>
      </w:tcPr>
    </w:tblStylePr>
    <w:tblStylePr w:type="firstCol">
      <w:rPr>
        <w:b/>
        <w:bCs/>
      </w:rPr>
    </w:tblStylePr>
    <w:tblStylePr w:type="lastCol">
      <w:rPr>
        <w:b/>
        <w:bCs/>
      </w:rPr>
    </w:tblStylePr>
    <w:tblStylePr w:type="band1Vert">
      <w:tblPr/>
      <w:tcPr>
        <w:shd w:val="clear" w:color="auto" w:fill="C8DFF3" w:themeFill="accent1" w:themeFillTint="33"/>
      </w:tcPr>
    </w:tblStylePr>
    <w:tblStylePr w:type="band1Horz">
      <w:tblPr/>
      <w:tcPr>
        <w:shd w:val="clear" w:color="auto" w:fill="C8DFF3" w:themeFill="accent1" w:themeFillTint="33"/>
      </w:tcPr>
    </w:tblStylePr>
  </w:style>
  <w:style w:type="character" w:styleId="Strong">
    <w:name w:val="Strong"/>
    <w:uiPriority w:val="22"/>
    <w:qFormat/>
    <w:rsid w:val="007431A8"/>
    <w:rPr>
      <w:b/>
    </w:rPr>
  </w:style>
  <w:style w:type="paragraph" w:styleId="Quote">
    <w:name w:val="Quote"/>
    <w:basedOn w:val="Normal"/>
    <w:next w:val="Normal"/>
    <w:link w:val="QuoteChar"/>
    <w:uiPriority w:val="29"/>
    <w:qFormat/>
    <w:rsid w:val="00E54BB4"/>
    <w:pPr>
      <w:keepLines/>
      <w:pBdr>
        <w:bottom w:val="single" w:sz="8" w:space="6" w:color="auto"/>
      </w:pBdr>
      <w:spacing w:before="240" w:after="240"/>
    </w:pPr>
    <w:rPr>
      <w:color w:val="414041" w:themeColor="text2"/>
      <w:sz w:val="36"/>
      <w:szCs w:val="36"/>
    </w:rPr>
  </w:style>
  <w:style w:type="character" w:customStyle="1" w:styleId="QuoteChar">
    <w:name w:val="Quote Char"/>
    <w:basedOn w:val="DefaultParagraphFont"/>
    <w:link w:val="Quote"/>
    <w:uiPriority w:val="29"/>
    <w:rsid w:val="00E54BB4"/>
    <w:rPr>
      <w:color w:val="414041" w:themeColor="text2"/>
      <w:sz w:val="36"/>
      <w:szCs w:val="36"/>
      <w:lang w:val="en-US"/>
    </w:rPr>
  </w:style>
  <w:style w:type="character" w:customStyle="1" w:styleId="Heading4Char">
    <w:name w:val="Heading 4 Char"/>
    <w:basedOn w:val="DefaultParagraphFont"/>
    <w:link w:val="Heading4"/>
    <w:uiPriority w:val="9"/>
    <w:rsid w:val="00250241"/>
    <w:rPr>
      <w:rFonts w:asciiTheme="majorHAnsi" w:eastAsiaTheme="majorEastAsia" w:hAnsiTheme="majorHAnsi" w:cstheme="majorBidi"/>
      <w:b/>
      <w:iCs/>
      <w:color w:val="18466F" w:themeColor="accent1" w:themeShade="BF"/>
      <w:sz w:val="32"/>
      <w:szCs w:val="32"/>
      <w:lang w:val="en-US"/>
    </w:rPr>
  </w:style>
  <w:style w:type="character" w:customStyle="1" w:styleId="Heading5Char">
    <w:name w:val="Heading 5 Char"/>
    <w:basedOn w:val="DefaultParagraphFont"/>
    <w:link w:val="Heading5"/>
    <w:uiPriority w:val="9"/>
    <w:rsid w:val="007431A8"/>
    <w:rPr>
      <w:rFonts w:asciiTheme="majorHAnsi" w:eastAsiaTheme="majorEastAsia" w:hAnsiTheme="majorHAnsi" w:cstheme="majorBidi"/>
      <w:iCs/>
      <w:color w:val="18466F" w:themeColor="accent1" w:themeShade="BF"/>
      <w:sz w:val="28"/>
      <w:szCs w:val="32"/>
      <w:lang w:val="en-US"/>
    </w:rPr>
  </w:style>
  <w:style w:type="character" w:customStyle="1" w:styleId="Heading7Char">
    <w:name w:val="Heading 7 Char"/>
    <w:basedOn w:val="DefaultParagraphFont"/>
    <w:link w:val="Heading7"/>
    <w:uiPriority w:val="9"/>
    <w:rsid w:val="00250241"/>
    <w:rPr>
      <w:rFonts w:asciiTheme="majorHAnsi" w:eastAsiaTheme="majorEastAsia" w:hAnsiTheme="majorHAnsi" w:cstheme="majorBidi"/>
      <w:iCs/>
      <w:color w:val="102F4A" w:themeColor="accent1" w:themeShade="7F"/>
      <w:sz w:val="28"/>
      <w:szCs w:val="28"/>
      <w:lang w:val="en-US"/>
    </w:rPr>
  </w:style>
  <w:style w:type="character" w:customStyle="1" w:styleId="Heading8Char">
    <w:name w:val="Heading 8 Char"/>
    <w:basedOn w:val="DefaultParagraphFont"/>
    <w:link w:val="Heading8"/>
    <w:uiPriority w:val="9"/>
    <w:rsid w:val="00250241"/>
    <w:rPr>
      <w:rFonts w:asciiTheme="majorHAnsi" w:eastAsiaTheme="majorEastAsia" w:hAnsiTheme="majorHAnsi" w:cstheme="majorBidi"/>
      <w:b/>
      <w:iCs/>
      <w:color w:val="003B57" w:themeColor="text1"/>
      <w:sz w:val="28"/>
      <w:szCs w:val="21"/>
      <w:lang w:val="en-US"/>
    </w:rPr>
  </w:style>
  <w:style w:type="character" w:customStyle="1" w:styleId="Heading9Char">
    <w:name w:val="Heading 9 Char"/>
    <w:basedOn w:val="DefaultParagraphFont"/>
    <w:link w:val="Heading9"/>
    <w:uiPriority w:val="9"/>
    <w:rsid w:val="00250241"/>
    <w:rPr>
      <w:rFonts w:asciiTheme="majorHAnsi" w:eastAsiaTheme="majorEastAsia" w:hAnsiTheme="majorHAnsi" w:cs="Times New Roman (Headings CS)"/>
      <w:iCs/>
      <w:caps/>
      <w:color w:val="102F4A" w:themeColor="accent1" w:themeShade="7F"/>
      <w:spacing w:val="40"/>
      <w:szCs w:val="28"/>
      <w:lang w:val="en-US"/>
    </w:rPr>
  </w:style>
  <w:style w:type="character" w:styleId="Emphasis">
    <w:name w:val="Emphasis"/>
    <w:uiPriority w:val="20"/>
    <w:qFormat/>
    <w:rsid w:val="007431A8"/>
    <w:rPr>
      <w:i/>
    </w:rPr>
  </w:style>
  <w:style w:type="character" w:styleId="IntenseEmphasis">
    <w:name w:val="Intense Emphasis"/>
    <w:basedOn w:val="DefaultParagraphFont"/>
    <w:uiPriority w:val="21"/>
    <w:qFormat/>
    <w:rsid w:val="005C085F"/>
    <w:rPr>
      <w:i/>
      <w:iCs/>
      <w:color w:val="205F95" w:themeColor="accent1"/>
    </w:rPr>
  </w:style>
  <w:style w:type="character" w:styleId="SmartHyperlink">
    <w:name w:val="Smart Hyperlink"/>
    <w:basedOn w:val="DefaultParagraphFont"/>
    <w:uiPriority w:val="99"/>
    <w:semiHidden/>
    <w:unhideWhenUsed/>
    <w:rsid w:val="005C085F"/>
    <w:rPr>
      <w:color w:val="205F95" w:themeColor="accent1"/>
      <w:u w:val="dotted"/>
    </w:rPr>
  </w:style>
  <w:style w:type="paragraph" w:styleId="Caption">
    <w:name w:val="caption"/>
    <w:basedOn w:val="Normal"/>
    <w:next w:val="Normal"/>
    <w:uiPriority w:val="35"/>
    <w:semiHidden/>
    <w:unhideWhenUsed/>
    <w:qFormat/>
    <w:rsid w:val="005C085F"/>
    <w:pPr>
      <w:spacing w:after="200" w:line="240" w:lineRule="auto"/>
    </w:pPr>
    <w:rPr>
      <w:i/>
      <w:iCs/>
      <w:color w:val="414041" w:themeColor="text2"/>
      <w:szCs w:val="18"/>
    </w:rPr>
  </w:style>
  <w:style w:type="table" w:styleId="ListTable6Colorful-Accent5">
    <w:name w:val="List Table 6 Colorful Accent 5"/>
    <w:basedOn w:val="TableNormal"/>
    <w:uiPriority w:val="51"/>
    <w:rsid w:val="00627B6B"/>
    <w:rPr>
      <w:color w:val="1D7798" w:themeColor="accent5" w:themeShade="BF"/>
    </w:rPr>
    <w:tblPr>
      <w:tblStyleRowBandSize w:val="1"/>
      <w:tblStyleColBandSize w:val="1"/>
      <w:tblBorders>
        <w:top w:val="single" w:sz="4" w:space="0" w:color="27A0CC" w:themeColor="accent5"/>
        <w:bottom w:val="single" w:sz="4" w:space="0" w:color="27A0CC" w:themeColor="accent5"/>
      </w:tblBorders>
    </w:tblPr>
    <w:tblStylePr w:type="firstRow">
      <w:rPr>
        <w:b/>
        <w:bCs/>
      </w:rPr>
      <w:tblPr/>
      <w:tcPr>
        <w:tcBorders>
          <w:bottom w:val="single" w:sz="4" w:space="0" w:color="27A0CC" w:themeColor="accent5"/>
        </w:tcBorders>
      </w:tcPr>
    </w:tblStylePr>
    <w:tblStylePr w:type="lastRow">
      <w:rPr>
        <w:b/>
        <w:bCs/>
      </w:rPr>
      <w:tblPr/>
      <w:tcPr>
        <w:tcBorders>
          <w:top w:val="double" w:sz="4" w:space="0" w:color="27A0CC" w:themeColor="accent5"/>
        </w:tcBorders>
      </w:tcPr>
    </w:tblStylePr>
    <w:tblStylePr w:type="firstCol">
      <w:rPr>
        <w:b/>
        <w:bCs/>
      </w:rPr>
    </w:tblStylePr>
    <w:tblStylePr w:type="lastCol">
      <w:rPr>
        <w:b/>
        <w:bCs/>
      </w:rPr>
    </w:tblStylePr>
    <w:tblStylePr w:type="band1Vert">
      <w:tblPr/>
      <w:tcPr>
        <w:shd w:val="clear" w:color="auto" w:fill="D1ECF6" w:themeFill="accent5" w:themeFillTint="33"/>
      </w:tcPr>
    </w:tblStylePr>
    <w:tblStylePr w:type="band1Horz">
      <w:tblPr/>
      <w:tcPr>
        <w:shd w:val="clear" w:color="auto" w:fill="D1ECF6" w:themeFill="accent5" w:themeFillTint="33"/>
      </w:tcPr>
    </w:tblStylePr>
  </w:style>
  <w:style w:type="table" w:styleId="PlainTable5">
    <w:name w:val="Plain Table 5"/>
    <w:basedOn w:val="TableNormal"/>
    <w:uiPriority w:val="45"/>
    <w:rsid w:val="00627B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AB9F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AB9F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AB9F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AB9F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rsid w:val="00250241"/>
    <w:rPr>
      <w:rFonts w:asciiTheme="majorHAnsi" w:eastAsiaTheme="majorEastAsia" w:hAnsiTheme="majorHAnsi" w:cstheme="majorBidi"/>
      <w:b/>
      <w:iCs/>
      <w:color w:val="102F4A" w:themeColor="accent1" w:themeShade="7F"/>
      <w:sz w:val="28"/>
      <w:szCs w:val="28"/>
      <w:lang w:val="en-US"/>
    </w:rPr>
  </w:style>
  <w:style w:type="paragraph" w:styleId="IntenseQuote">
    <w:name w:val="Intense Quote"/>
    <w:basedOn w:val="Quote"/>
    <w:next w:val="Normal"/>
    <w:link w:val="IntenseQuoteChar"/>
    <w:uiPriority w:val="30"/>
    <w:qFormat/>
    <w:rsid w:val="007431A8"/>
    <w:rPr>
      <w:b/>
    </w:rPr>
  </w:style>
  <w:style w:type="character" w:customStyle="1" w:styleId="IntenseQuoteChar">
    <w:name w:val="Intense Quote Char"/>
    <w:basedOn w:val="DefaultParagraphFont"/>
    <w:link w:val="IntenseQuote"/>
    <w:uiPriority w:val="30"/>
    <w:rsid w:val="007431A8"/>
    <w:rPr>
      <w:b/>
      <w:color w:val="003B57" w:themeColor="text1"/>
      <w:sz w:val="36"/>
      <w:szCs w:val="36"/>
      <w:lang w:val="en-US"/>
    </w:rPr>
  </w:style>
  <w:style w:type="character" w:styleId="CommentReference">
    <w:name w:val="annotation reference"/>
    <w:basedOn w:val="DefaultParagraphFont"/>
    <w:uiPriority w:val="99"/>
    <w:semiHidden/>
    <w:unhideWhenUsed/>
    <w:rsid w:val="00BD0E99"/>
    <w:rPr>
      <w:sz w:val="16"/>
      <w:szCs w:val="16"/>
    </w:rPr>
  </w:style>
  <w:style w:type="paragraph" w:styleId="CommentText">
    <w:name w:val="annotation text"/>
    <w:basedOn w:val="Normal"/>
    <w:link w:val="CommentTextChar"/>
    <w:uiPriority w:val="99"/>
    <w:unhideWhenUsed/>
    <w:rsid w:val="00BD0E99"/>
    <w:pPr>
      <w:spacing w:line="240" w:lineRule="auto"/>
    </w:pPr>
    <w:rPr>
      <w:sz w:val="20"/>
      <w:szCs w:val="20"/>
    </w:rPr>
  </w:style>
  <w:style w:type="character" w:customStyle="1" w:styleId="CommentTextChar">
    <w:name w:val="Comment Text Char"/>
    <w:basedOn w:val="DefaultParagraphFont"/>
    <w:link w:val="CommentText"/>
    <w:uiPriority w:val="99"/>
    <w:rsid w:val="00BD0E99"/>
    <w:rPr>
      <w:sz w:val="20"/>
      <w:szCs w:val="20"/>
      <w:lang w:val="en-US"/>
    </w:rPr>
  </w:style>
  <w:style w:type="paragraph" w:styleId="CommentSubject">
    <w:name w:val="annotation subject"/>
    <w:basedOn w:val="CommentText"/>
    <w:next w:val="CommentText"/>
    <w:link w:val="CommentSubjectChar"/>
    <w:uiPriority w:val="99"/>
    <w:semiHidden/>
    <w:unhideWhenUsed/>
    <w:rsid w:val="00BD0E99"/>
    <w:rPr>
      <w:b/>
      <w:bCs/>
    </w:rPr>
  </w:style>
  <w:style w:type="character" w:customStyle="1" w:styleId="CommentSubjectChar">
    <w:name w:val="Comment Subject Char"/>
    <w:basedOn w:val="CommentTextChar"/>
    <w:link w:val="CommentSubject"/>
    <w:uiPriority w:val="99"/>
    <w:semiHidden/>
    <w:rsid w:val="00BD0E99"/>
    <w:rPr>
      <w:b/>
      <w:bCs/>
      <w:sz w:val="20"/>
      <w:szCs w:val="20"/>
      <w:lang w:val="en-US"/>
    </w:rPr>
  </w:style>
  <w:style w:type="paragraph" w:styleId="BalloonText">
    <w:name w:val="Balloon Text"/>
    <w:basedOn w:val="Normal"/>
    <w:link w:val="BalloonTextChar"/>
    <w:uiPriority w:val="99"/>
    <w:semiHidden/>
    <w:unhideWhenUsed/>
    <w:rsid w:val="00BD0E9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D0E99"/>
    <w:rPr>
      <w:rFonts w:ascii="Times New Roman" w:hAnsi="Times New Roman" w:cs="Times New Roman"/>
      <w:sz w:val="18"/>
      <w:szCs w:val="18"/>
      <w:lang w:val="en-US"/>
    </w:rPr>
  </w:style>
  <w:style w:type="paragraph" w:customStyle="1" w:styleId="Summarytext">
    <w:name w:val="Summary text"/>
    <w:basedOn w:val="Subtitle"/>
    <w:autoRedefine/>
    <w:qFormat/>
    <w:rsid w:val="00F7736E"/>
    <w:rPr>
      <w:color w:val="205F95" w:themeColor="accent1"/>
      <w:spacing w:val="0"/>
      <w:sz w:val="32"/>
      <w:szCs w:val="32"/>
    </w:rPr>
  </w:style>
  <w:style w:type="paragraph" w:styleId="ListBullet">
    <w:name w:val="List Bullet"/>
    <w:basedOn w:val="Normal"/>
    <w:uiPriority w:val="99"/>
    <w:unhideWhenUsed/>
    <w:rsid w:val="00542F1F"/>
    <w:pPr>
      <w:numPr>
        <w:numId w:val="13"/>
      </w:numPr>
      <w:contextualSpacing/>
    </w:pPr>
  </w:style>
  <w:style w:type="paragraph" w:styleId="ListBullet2">
    <w:name w:val="List Bullet 2"/>
    <w:basedOn w:val="Normal"/>
    <w:uiPriority w:val="99"/>
    <w:unhideWhenUsed/>
    <w:rsid w:val="00542F1F"/>
    <w:pPr>
      <w:numPr>
        <w:numId w:val="12"/>
      </w:numPr>
      <w:contextualSpacing/>
    </w:pPr>
  </w:style>
  <w:style w:type="paragraph" w:styleId="BodyText">
    <w:name w:val="Body Text"/>
    <w:basedOn w:val="Normal"/>
    <w:link w:val="BodyTextChar"/>
    <w:uiPriority w:val="99"/>
    <w:unhideWhenUsed/>
    <w:rsid w:val="00250241"/>
    <w:pPr>
      <w:spacing w:after="120"/>
    </w:pPr>
  </w:style>
  <w:style w:type="character" w:customStyle="1" w:styleId="BodyTextChar">
    <w:name w:val="Body Text Char"/>
    <w:basedOn w:val="DefaultParagraphFont"/>
    <w:link w:val="BodyText"/>
    <w:uiPriority w:val="99"/>
    <w:rsid w:val="00250241"/>
    <w:rPr>
      <w:lang w:val="en-US"/>
    </w:rPr>
  </w:style>
  <w:style w:type="paragraph" w:customStyle="1" w:styleId="LargePrintMinimum16pt">
    <w:name w:val="Large Print Minimum 16pt"/>
    <w:basedOn w:val="Normal"/>
    <w:qFormat/>
    <w:rsid w:val="0073706B"/>
    <w:rPr>
      <w:sz w:val="32"/>
    </w:rPr>
  </w:style>
  <w:style w:type="character" w:styleId="SubtleReference">
    <w:name w:val="Subtle Reference"/>
    <w:basedOn w:val="DefaultParagraphFont"/>
    <w:uiPriority w:val="31"/>
    <w:qFormat/>
    <w:rsid w:val="00F7736E"/>
    <w:rPr>
      <w:smallCaps/>
      <w:color w:val="009FEC" w:themeColor="text1" w:themeTint="A5"/>
    </w:rPr>
  </w:style>
  <w:style w:type="character" w:styleId="IntenseReference">
    <w:name w:val="Intense Reference"/>
    <w:basedOn w:val="SubtleReference"/>
    <w:uiPriority w:val="32"/>
    <w:qFormat/>
    <w:rsid w:val="00F7736E"/>
    <w:rPr>
      <w:smallCaps/>
      <w:color w:val="205F95" w:themeColor="accent1"/>
    </w:rPr>
  </w:style>
  <w:style w:type="character" w:styleId="BookTitle">
    <w:name w:val="Book Title"/>
    <w:basedOn w:val="DefaultParagraphFont"/>
    <w:uiPriority w:val="33"/>
    <w:qFormat/>
    <w:rsid w:val="00F7736E"/>
    <w:rPr>
      <w:b/>
      <w:bCs/>
      <w:i/>
      <w:iCs/>
      <w:spacing w:val="5"/>
    </w:rPr>
  </w:style>
  <w:style w:type="paragraph" w:customStyle="1" w:styleId="Author">
    <w:name w:val="Author"/>
    <w:basedOn w:val="Normal"/>
    <w:link w:val="AuthorChar"/>
    <w:qFormat/>
    <w:rsid w:val="003E3942"/>
    <w:pPr>
      <w:spacing w:after="200" w:line="276" w:lineRule="auto"/>
    </w:pPr>
    <w:rPr>
      <w:rFonts w:ascii="Arial" w:hAnsi="Arial"/>
      <w:szCs w:val="22"/>
      <w:lang w:val="en-GB"/>
    </w:rPr>
  </w:style>
  <w:style w:type="character" w:customStyle="1" w:styleId="AuthorChar">
    <w:name w:val="Author Char"/>
    <w:basedOn w:val="DefaultParagraphFont"/>
    <w:link w:val="Author"/>
    <w:rsid w:val="003E3942"/>
    <w:rPr>
      <w:rFonts w:ascii="Arial" w:hAnsi="Arial"/>
      <w:szCs w:val="22"/>
    </w:rPr>
  </w:style>
  <w:style w:type="paragraph" w:customStyle="1" w:styleId="Body">
    <w:name w:val="Body"/>
    <w:basedOn w:val="Normal"/>
    <w:link w:val="BodyCharChar"/>
    <w:rsid w:val="00F47C64"/>
    <w:pPr>
      <w:spacing w:before="240" w:line="300" w:lineRule="atLeast"/>
    </w:pPr>
    <w:rPr>
      <w:rFonts w:ascii="Arial" w:eastAsia="Times New Roman" w:hAnsi="Arial" w:cs="Times New Roman"/>
      <w:color w:val="292929"/>
      <w:sz w:val="22"/>
      <w:szCs w:val="22"/>
      <w:lang w:val="en-GB" w:eastAsia="en-GB"/>
    </w:rPr>
  </w:style>
  <w:style w:type="character" w:customStyle="1" w:styleId="BodyCharChar">
    <w:name w:val="Body Char Char"/>
    <w:link w:val="Body"/>
    <w:rsid w:val="00F47C64"/>
    <w:rPr>
      <w:rFonts w:ascii="Arial" w:eastAsia="Times New Roman" w:hAnsi="Arial" w:cs="Times New Roman"/>
      <w:color w:val="292929"/>
      <w:sz w:val="22"/>
      <w:szCs w:val="22"/>
      <w:lang w:eastAsia="en-GB"/>
    </w:rPr>
  </w:style>
  <w:style w:type="paragraph" w:customStyle="1" w:styleId="Default">
    <w:name w:val="Default"/>
    <w:rsid w:val="00F47C64"/>
    <w:pPr>
      <w:autoSpaceDE w:val="0"/>
      <w:autoSpaceDN w:val="0"/>
      <w:adjustRightInd w:val="0"/>
    </w:pPr>
    <w:rPr>
      <w:rFonts w:ascii="Arial" w:eastAsia="Calibri" w:hAnsi="Arial" w:cs="Arial"/>
      <w:color w:val="000000"/>
    </w:rPr>
  </w:style>
  <w:style w:type="paragraph" w:customStyle="1" w:styleId="BodyAfter">
    <w:name w:val="BodyAfter"/>
    <w:basedOn w:val="Body"/>
    <w:next w:val="Body"/>
    <w:rsid w:val="000C61F8"/>
    <w:pPr>
      <w:spacing w:before="0"/>
    </w:pPr>
  </w:style>
  <w:style w:type="paragraph" w:customStyle="1" w:styleId="BoxBodyAfter">
    <w:name w:val="BoxBodyAfter"/>
    <w:basedOn w:val="Normal"/>
    <w:qFormat/>
    <w:rsid w:val="000C61F8"/>
    <w:pPr>
      <w:keepLines/>
      <w:tabs>
        <w:tab w:val="left" w:pos="567"/>
      </w:tabs>
      <w:spacing w:after="120" w:line="300" w:lineRule="atLeast"/>
      <w:outlineLvl w:val="0"/>
    </w:pPr>
    <w:rPr>
      <w:rFonts w:ascii="Arial" w:eastAsia="Times New Roman" w:hAnsi="Arial" w:cs="Times New Roman"/>
      <w:color w:val="000000"/>
      <w:sz w:val="28"/>
      <w:szCs w:val="20"/>
      <w:lang w:val="en-GB" w:eastAsia="en-GB"/>
    </w:rPr>
  </w:style>
  <w:style w:type="character" w:customStyle="1" w:styleId="--qp-567">
    <w:name w:val="--qp-567"/>
    <w:basedOn w:val="DefaultParagraphFont"/>
    <w:rsid w:val="00D6512A"/>
  </w:style>
  <w:style w:type="paragraph" w:styleId="Revision">
    <w:name w:val="Revision"/>
    <w:hidden/>
    <w:uiPriority w:val="99"/>
    <w:semiHidden/>
    <w:rsid w:val="0028471C"/>
    <w:rPr>
      <w:lang w:val="en-US"/>
    </w:rPr>
  </w:style>
  <w:style w:type="character" w:styleId="Mention">
    <w:name w:val="Mention"/>
    <w:basedOn w:val="DefaultParagraphFont"/>
    <w:uiPriority w:val="99"/>
    <w:unhideWhenUsed/>
    <w:rsid w:val="008B74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47772">
      <w:bodyDiv w:val="1"/>
      <w:marLeft w:val="0"/>
      <w:marRight w:val="0"/>
      <w:marTop w:val="0"/>
      <w:marBottom w:val="0"/>
      <w:divBdr>
        <w:top w:val="none" w:sz="0" w:space="0" w:color="auto"/>
        <w:left w:val="none" w:sz="0" w:space="0" w:color="auto"/>
        <w:bottom w:val="none" w:sz="0" w:space="0" w:color="auto"/>
        <w:right w:val="none" w:sz="0" w:space="0" w:color="auto"/>
      </w:divBdr>
    </w:div>
    <w:div w:id="383530940">
      <w:bodyDiv w:val="1"/>
      <w:marLeft w:val="0"/>
      <w:marRight w:val="0"/>
      <w:marTop w:val="0"/>
      <w:marBottom w:val="0"/>
      <w:divBdr>
        <w:top w:val="none" w:sz="0" w:space="0" w:color="auto"/>
        <w:left w:val="none" w:sz="0" w:space="0" w:color="auto"/>
        <w:bottom w:val="none" w:sz="0" w:space="0" w:color="auto"/>
        <w:right w:val="none" w:sz="0" w:space="0" w:color="auto"/>
      </w:divBdr>
    </w:div>
    <w:div w:id="449514201">
      <w:bodyDiv w:val="1"/>
      <w:marLeft w:val="0"/>
      <w:marRight w:val="0"/>
      <w:marTop w:val="0"/>
      <w:marBottom w:val="0"/>
      <w:divBdr>
        <w:top w:val="none" w:sz="0" w:space="0" w:color="auto"/>
        <w:left w:val="none" w:sz="0" w:space="0" w:color="auto"/>
        <w:bottom w:val="none" w:sz="0" w:space="0" w:color="auto"/>
        <w:right w:val="none" w:sz="0" w:space="0" w:color="auto"/>
      </w:divBdr>
    </w:div>
    <w:div w:id="515848436">
      <w:bodyDiv w:val="1"/>
      <w:marLeft w:val="0"/>
      <w:marRight w:val="0"/>
      <w:marTop w:val="0"/>
      <w:marBottom w:val="0"/>
      <w:divBdr>
        <w:top w:val="none" w:sz="0" w:space="0" w:color="auto"/>
        <w:left w:val="none" w:sz="0" w:space="0" w:color="auto"/>
        <w:bottom w:val="none" w:sz="0" w:space="0" w:color="auto"/>
        <w:right w:val="none" w:sz="0" w:space="0" w:color="auto"/>
      </w:divBdr>
    </w:div>
    <w:div w:id="524096503">
      <w:bodyDiv w:val="1"/>
      <w:marLeft w:val="0"/>
      <w:marRight w:val="0"/>
      <w:marTop w:val="0"/>
      <w:marBottom w:val="0"/>
      <w:divBdr>
        <w:top w:val="none" w:sz="0" w:space="0" w:color="auto"/>
        <w:left w:val="none" w:sz="0" w:space="0" w:color="auto"/>
        <w:bottom w:val="none" w:sz="0" w:space="0" w:color="auto"/>
        <w:right w:val="none" w:sz="0" w:space="0" w:color="auto"/>
      </w:divBdr>
    </w:div>
    <w:div w:id="570578287">
      <w:bodyDiv w:val="1"/>
      <w:marLeft w:val="0"/>
      <w:marRight w:val="0"/>
      <w:marTop w:val="0"/>
      <w:marBottom w:val="0"/>
      <w:divBdr>
        <w:top w:val="none" w:sz="0" w:space="0" w:color="auto"/>
        <w:left w:val="none" w:sz="0" w:space="0" w:color="auto"/>
        <w:bottom w:val="none" w:sz="0" w:space="0" w:color="auto"/>
        <w:right w:val="none" w:sz="0" w:space="0" w:color="auto"/>
      </w:divBdr>
    </w:div>
    <w:div w:id="675693526">
      <w:bodyDiv w:val="1"/>
      <w:marLeft w:val="0"/>
      <w:marRight w:val="0"/>
      <w:marTop w:val="0"/>
      <w:marBottom w:val="0"/>
      <w:divBdr>
        <w:top w:val="none" w:sz="0" w:space="0" w:color="auto"/>
        <w:left w:val="none" w:sz="0" w:space="0" w:color="auto"/>
        <w:bottom w:val="none" w:sz="0" w:space="0" w:color="auto"/>
        <w:right w:val="none" w:sz="0" w:space="0" w:color="auto"/>
      </w:divBdr>
    </w:div>
    <w:div w:id="824978275">
      <w:bodyDiv w:val="1"/>
      <w:marLeft w:val="0"/>
      <w:marRight w:val="0"/>
      <w:marTop w:val="0"/>
      <w:marBottom w:val="0"/>
      <w:divBdr>
        <w:top w:val="none" w:sz="0" w:space="0" w:color="auto"/>
        <w:left w:val="none" w:sz="0" w:space="0" w:color="auto"/>
        <w:bottom w:val="none" w:sz="0" w:space="0" w:color="auto"/>
        <w:right w:val="none" w:sz="0" w:space="0" w:color="auto"/>
      </w:divBdr>
    </w:div>
    <w:div w:id="875578024">
      <w:bodyDiv w:val="1"/>
      <w:marLeft w:val="0"/>
      <w:marRight w:val="0"/>
      <w:marTop w:val="0"/>
      <w:marBottom w:val="0"/>
      <w:divBdr>
        <w:top w:val="none" w:sz="0" w:space="0" w:color="auto"/>
        <w:left w:val="none" w:sz="0" w:space="0" w:color="auto"/>
        <w:bottom w:val="none" w:sz="0" w:space="0" w:color="auto"/>
        <w:right w:val="none" w:sz="0" w:space="0" w:color="auto"/>
      </w:divBdr>
      <w:divsChild>
        <w:div w:id="384987411">
          <w:marLeft w:val="360"/>
          <w:marRight w:val="0"/>
          <w:marTop w:val="200"/>
          <w:marBottom w:val="100"/>
          <w:divBdr>
            <w:top w:val="none" w:sz="0" w:space="0" w:color="auto"/>
            <w:left w:val="none" w:sz="0" w:space="0" w:color="auto"/>
            <w:bottom w:val="none" w:sz="0" w:space="0" w:color="auto"/>
            <w:right w:val="none" w:sz="0" w:space="0" w:color="auto"/>
          </w:divBdr>
        </w:div>
        <w:div w:id="823933503">
          <w:marLeft w:val="360"/>
          <w:marRight w:val="0"/>
          <w:marTop w:val="200"/>
          <w:marBottom w:val="100"/>
          <w:divBdr>
            <w:top w:val="none" w:sz="0" w:space="0" w:color="auto"/>
            <w:left w:val="none" w:sz="0" w:space="0" w:color="auto"/>
            <w:bottom w:val="none" w:sz="0" w:space="0" w:color="auto"/>
            <w:right w:val="none" w:sz="0" w:space="0" w:color="auto"/>
          </w:divBdr>
        </w:div>
        <w:div w:id="920991971">
          <w:marLeft w:val="360"/>
          <w:marRight w:val="0"/>
          <w:marTop w:val="200"/>
          <w:marBottom w:val="100"/>
          <w:divBdr>
            <w:top w:val="none" w:sz="0" w:space="0" w:color="auto"/>
            <w:left w:val="none" w:sz="0" w:space="0" w:color="auto"/>
            <w:bottom w:val="none" w:sz="0" w:space="0" w:color="auto"/>
            <w:right w:val="none" w:sz="0" w:space="0" w:color="auto"/>
          </w:divBdr>
        </w:div>
        <w:div w:id="1369993548">
          <w:marLeft w:val="360"/>
          <w:marRight w:val="0"/>
          <w:marTop w:val="200"/>
          <w:marBottom w:val="100"/>
          <w:divBdr>
            <w:top w:val="none" w:sz="0" w:space="0" w:color="auto"/>
            <w:left w:val="none" w:sz="0" w:space="0" w:color="auto"/>
            <w:bottom w:val="none" w:sz="0" w:space="0" w:color="auto"/>
            <w:right w:val="none" w:sz="0" w:space="0" w:color="auto"/>
          </w:divBdr>
        </w:div>
        <w:div w:id="1439373452">
          <w:marLeft w:val="360"/>
          <w:marRight w:val="0"/>
          <w:marTop w:val="200"/>
          <w:marBottom w:val="100"/>
          <w:divBdr>
            <w:top w:val="none" w:sz="0" w:space="0" w:color="auto"/>
            <w:left w:val="none" w:sz="0" w:space="0" w:color="auto"/>
            <w:bottom w:val="none" w:sz="0" w:space="0" w:color="auto"/>
            <w:right w:val="none" w:sz="0" w:space="0" w:color="auto"/>
          </w:divBdr>
        </w:div>
      </w:divsChild>
    </w:div>
    <w:div w:id="945581963">
      <w:bodyDiv w:val="1"/>
      <w:marLeft w:val="0"/>
      <w:marRight w:val="0"/>
      <w:marTop w:val="0"/>
      <w:marBottom w:val="0"/>
      <w:divBdr>
        <w:top w:val="none" w:sz="0" w:space="0" w:color="auto"/>
        <w:left w:val="none" w:sz="0" w:space="0" w:color="auto"/>
        <w:bottom w:val="none" w:sz="0" w:space="0" w:color="auto"/>
        <w:right w:val="none" w:sz="0" w:space="0" w:color="auto"/>
      </w:divBdr>
    </w:div>
    <w:div w:id="1002467303">
      <w:bodyDiv w:val="1"/>
      <w:marLeft w:val="0"/>
      <w:marRight w:val="0"/>
      <w:marTop w:val="0"/>
      <w:marBottom w:val="0"/>
      <w:divBdr>
        <w:top w:val="none" w:sz="0" w:space="0" w:color="auto"/>
        <w:left w:val="none" w:sz="0" w:space="0" w:color="auto"/>
        <w:bottom w:val="none" w:sz="0" w:space="0" w:color="auto"/>
        <w:right w:val="none" w:sz="0" w:space="0" w:color="auto"/>
      </w:divBdr>
    </w:div>
    <w:div w:id="1153256020">
      <w:bodyDiv w:val="1"/>
      <w:marLeft w:val="0"/>
      <w:marRight w:val="0"/>
      <w:marTop w:val="0"/>
      <w:marBottom w:val="0"/>
      <w:divBdr>
        <w:top w:val="none" w:sz="0" w:space="0" w:color="auto"/>
        <w:left w:val="none" w:sz="0" w:space="0" w:color="auto"/>
        <w:bottom w:val="none" w:sz="0" w:space="0" w:color="auto"/>
        <w:right w:val="none" w:sz="0" w:space="0" w:color="auto"/>
      </w:divBdr>
    </w:div>
    <w:div w:id="1295479686">
      <w:bodyDiv w:val="1"/>
      <w:marLeft w:val="0"/>
      <w:marRight w:val="0"/>
      <w:marTop w:val="0"/>
      <w:marBottom w:val="0"/>
      <w:divBdr>
        <w:top w:val="none" w:sz="0" w:space="0" w:color="auto"/>
        <w:left w:val="none" w:sz="0" w:space="0" w:color="auto"/>
        <w:bottom w:val="none" w:sz="0" w:space="0" w:color="auto"/>
        <w:right w:val="none" w:sz="0" w:space="0" w:color="auto"/>
      </w:divBdr>
    </w:div>
    <w:div w:id="1315334576">
      <w:bodyDiv w:val="1"/>
      <w:marLeft w:val="0"/>
      <w:marRight w:val="0"/>
      <w:marTop w:val="0"/>
      <w:marBottom w:val="0"/>
      <w:divBdr>
        <w:top w:val="none" w:sz="0" w:space="0" w:color="auto"/>
        <w:left w:val="none" w:sz="0" w:space="0" w:color="auto"/>
        <w:bottom w:val="none" w:sz="0" w:space="0" w:color="auto"/>
        <w:right w:val="none" w:sz="0" w:space="0" w:color="auto"/>
      </w:divBdr>
    </w:div>
    <w:div w:id="1541165933">
      <w:bodyDiv w:val="1"/>
      <w:marLeft w:val="0"/>
      <w:marRight w:val="0"/>
      <w:marTop w:val="0"/>
      <w:marBottom w:val="0"/>
      <w:divBdr>
        <w:top w:val="none" w:sz="0" w:space="0" w:color="auto"/>
        <w:left w:val="none" w:sz="0" w:space="0" w:color="auto"/>
        <w:bottom w:val="none" w:sz="0" w:space="0" w:color="auto"/>
        <w:right w:val="none" w:sz="0" w:space="0" w:color="auto"/>
      </w:divBdr>
    </w:div>
    <w:div w:id="1592857550">
      <w:bodyDiv w:val="1"/>
      <w:marLeft w:val="0"/>
      <w:marRight w:val="0"/>
      <w:marTop w:val="0"/>
      <w:marBottom w:val="0"/>
      <w:divBdr>
        <w:top w:val="none" w:sz="0" w:space="0" w:color="auto"/>
        <w:left w:val="none" w:sz="0" w:space="0" w:color="auto"/>
        <w:bottom w:val="none" w:sz="0" w:space="0" w:color="auto"/>
        <w:right w:val="none" w:sz="0" w:space="0" w:color="auto"/>
      </w:divBdr>
    </w:div>
    <w:div w:id="1692563826">
      <w:bodyDiv w:val="1"/>
      <w:marLeft w:val="0"/>
      <w:marRight w:val="0"/>
      <w:marTop w:val="0"/>
      <w:marBottom w:val="0"/>
      <w:divBdr>
        <w:top w:val="none" w:sz="0" w:space="0" w:color="auto"/>
        <w:left w:val="none" w:sz="0" w:space="0" w:color="auto"/>
        <w:bottom w:val="none" w:sz="0" w:space="0" w:color="auto"/>
        <w:right w:val="none" w:sz="0" w:space="0" w:color="auto"/>
      </w:divBdr>
    </w:div>
    <w:div w:id="1921939369">
      <w:bodyDiv w:val="1"/>
      <w:marLeft w:val="0"/>
      <w:marRight w:val="0"/>
      <w:marTop w:val="0"/>
      <w:marBottom w:val="0"/>
      <w:divBdr>
        <w:top w:val="none" w:sz="0" w:space="0" w:color="auto"/>
        <w:left w:val="none" w:sz="0" w:space="0" w:color="auto"/>
        <w:bottom w:val="none" w:sz="0" w:space="0" w:color="auto"/>
        <w:right w:val="none" w:sz="0" w:space="0" w:color="auto"/>
      </w:divBdr>
    </w:div>
    <w:div w:id="1953785006">
      <w:bodyDiv w:val="1"/>
      <w:marLeft w:val="0"/>
      <w:marRight w:val="0"/>
      <w:marTop w:val="0"/>
      <w:marBottom w:val="0"/>
      <w:divBdr>
        <w:top w:val="none" w:sz="0" w:space="0" w:color="auto"/>
        <w:left w:val="none" w:sz="0" w:space="0" w:color="auto"/>
        <w:bottom w:val="none" w:sz="0" w:space="0" w:color="auto"/>
        <w:right w:val="none" w:sz="0" w:space="0" w:color="auto"/>
      </w:divBdr>
      <w:divsChild>
        <w:div w:id="633366522">
          <w:marLeft w:val="360"/>
          <w:marRight w:val="0"/>
          <w:marTop w:val="200"/>
          <w:marBottom w:val="100"/>
          <w:divBdr>
            <w:top w:val="none" w:sz="0" w:space="0" w:color="auto"/>
            <w:left w:val="none" w:sz="0" w:space="0" w:color="auto"/>
            <w:bottom w:val="none" w:sz="0" w:space="0" w:color="auto"/>
            <w:right w:val="none" w:sz="0" w:space="0" w:color="auto"/>
          </w:divBdr>
        </w:div>
        <w:div w:id="634026896">
          <w:marLeft w:val="360"/>
          <w:marRight w:val="0"/>
          <w:marTop w:val="200"/>
          <w:marBottom w:val="100"/>
          <w:divBdr>
            <w:top w:val="none" w:sz="0" w:space="0" w:color="auto"/>
            <w:left w:val="none" w:sz="0" w:space="0" w:color="auto"/>
            <w:bottom w:val="none" w:sz="0" w:space="0" w:color="auto"/>
            <w:right w:val="none" w:sz="0" w:space="0" w:color="auto"/>
          </w:divBdr>
        </w:div>
        <w:div w:id="984160838">
          <w:marLeft w:val="360"/>
          <w:marRight w:val="0"/>
          <w:marTop w:val="200"/>
          <w:marBottom w:val="100"/>
          <w:divBdr>
            <w:top w:val="none" w:sz="0" w:space="0" w:color="auto"/>
            <w:left w:val="none" w:sz="0" w:space="0" w:color="auto"/>
            <w:bottom w:val="none" w:sz="0" w:space="0" w:color="auto"/>
            <w:right w:val="none" w:sz="0" w:space="0" w:color="auto"/>
          </w:divBdr>
        </w:div>
        <w:div w:id="1207136680">
          <w:marLeft w:val="360"/>
          <w:marRight w:val="0"/>
          <w:marTop w:val="200"/>
          <w:marBottom w:val="100"/>
          <w:divBdr>
            <w:top w:val="none" w:sz="0" w:space="0" w:color="auto"/>
            <w:left w:val="none" w:sz="0" w:space="0" w:color="auto"/>
            <w:bottom w:val="none" w:sz="0" w:space="0" w:color="auto"/>
            <w:right w:val="none" w:sz="0" w:space="0" w:color="auto"/>
          </w:divBdr>
        </w:div>
        <w:div w:id="1401171582">
          <w:marLeft w:val="360"/>
          <w:marRight w:val="0"/>
          <w:marTop w:val="200"/>
          <w:marBottom w:val="100"/>
          <w:divBdr>
            <w:top w:val="none" w:sz="0" w:space="0" w:color="auto"/>
            <w:left w:val="none" w:sz="0" w:space="0" w:color="auto"/>
            <w:bottom w:val="none" w:sz="0" w:space="0" w:color="auto"/>
            <w:right w:val="none" w:sz="0" w:space="0" w:color="auto"/>
          </w:divBdr>
        </w:div>
      </w:divsChild>
    </w:div>
    <w:div w:id="199710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onsultation-principles-guidance" TargetMode="External"/><Relationship Id="rId18" Type="http://schemas.openxmlformats.org/officeDocument/2006/relationships/hyperlink" Target="https://www.ons.gov.uk/peoplepopulationandcommunity/populationandmigration/internationalmigration/articles/reasonforinternationalmigrationinternationalstudentsupdate/november2024"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pop.info@ons.gov.uk"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ns.gov.uk/peoplepopulationandcommunity/populationandmigration/internationalmigration/articles/reasonforinternationalmigrationinternationalstudentsupdate/previousreleases" TargetMode="External"/><Relationship Id="rId20" Type="http://schemas.openxmlformats.org/officeDocument/2006/relationships/hyperlink" Target="mailto:pop.info@ons.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ons.gov.uk/peoplepopulationandcommunity/populationandmigration/internationalmigration/bulletins/longterminternationalmigrationprovisional/previousreleases" TargetMode="External"/><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uksa.statisticsauthority.gov.uk/news/announcing-the-new-chair-of-the-national-statisticians-advisory-panel-on-migration-statistic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op.info@ons.gov.uk" TargetMode="External"/><Relationship Id="rId22" Type="http://schemas.openxmlformats.org/officeDocument/2006/relationships/hyperlink" Target="mailto:psi@nationalarchives.gsi.gov.u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s://www.ons.gov.uk/" TargetMode="External"/><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5934C500C94FBBA93324C8229A3F70"/>
        <w:category>
          <w:name w:val="General"/>
          <w:gallery w:val="placeholder"/>
        </w:category>
        <w:types>
          <w:type w:val="bbPlcHdr"/>
        </w:types>
        <w:behaviors>
          <w:behavior w:val="content"/>
        </w:behaviors>
        <w:guid w:val="{33CF9DED-4692-41E5-9850-2BA0E775D3D5}"/>
      </w:docPartPr>
      <w:docPartBody>
        <w:p w:rsidR="00EC6F11" w:rsidRDefault="00EC6F11" w:rsidP="00EC6F11">
          <w:pPr>
            <w:pStyle w:val="F65934C500C94FBBA93324C8229A3F70"/>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F11"/>
    <w:rsid w:val="00007BD5"/>
    <w:rsid w:val="000721BB"/>
    <w:rsid w:val="00197822"/>
    <w:rsid w:val="001B6EEA"/>
    <w:rsid w:val="00204C0F"/>
    <w:rsid w:val="00292A9B"/>
    <w:rsid w:val="00312479"/>
    <w:rsid w:val="003C6209"/>
    <w:rsid w:val="00472496"/>
    <w:rsid w:val="005852E2"/>
    <w:rsid w:val="0072700C"/>
    <w:rsid w:val="00760006"/>
    <w:rsid w:val="00B3041E"/>
    <w:rsid w:val="00B70BCB"/>
    <w:rsid w:val="00EA5D8A"/>
    <w:rsid w:val="00EC6F11"/>
    <w:rsid w:val="00F614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5934C500C94FBBA93324C8229A3F70">
    <w:name w:val="F65934C500C94FBBA93324C8229A3F70"/>
    <w:rsid w:val="00EC6F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NS">
  <a:themeElements>
    <a:clrScheme name="ONS">
      <a:dk1>
        <a:srgbClr val="003B57"/>
      </a:dk1>
      <a:lt1>
        <a:srgbClr val="FFFFFF"/>
      </a:lt1>
      <a:dk2>
        <a:srgbClr val="414041"/>
      </a:dk2>
      <a:lt2>
        <a:srgbClr val="CFD2D3"/>
      </a:lt2>
      <a:accent1>
        <a:srgbClr val="205F95"/>
      </a:accent1>
      <a:accent2>
        <a:srgbClr val="B8860A"/>
      </a:accent2>
      <a:accent3>
        <a:srgbClr val="003B57"/>
      </a:accent3>
      <a:accent4>
        <a:srgbClr val="007F7F"/>
      </a:accent4>
      <a:accent5>
        <a:srgbClr val="27A0CC"/>
      </a:accent5>
      <a:accent6>
        <a:srgbClr val="0E8242"/>
      </a:accent6>
      <a:hlink>
        <a:srgbClr val="27A0CC"/>
      </a:hlink>
      <a:folHlink>
        <a:srgbClr val="D2366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NS" id="{1C231B32-0884-3042-9BFB-024487A7874D}" vid="{960FFF6B-BC53-4D45-8823-25DBFE97B23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cc7b581-3b04-47ca-8c8c-e10ed4f5d05a">
      <Terms xmlns="http://schemas.microsoft.com/office/infopath/2007/PartnerControls"/>
    </lcf76f155ced4ddcb4097134ff3c332f>
    <TaxCatchAll xmlns="eb8c0be1-eb5f-4b09-9aad-2bd5a3d4f116"/>
    <SharedWithUsers xmlns="eb8c0be1-eb5f-4b09-9aad-2bd5a3d4f116">
      <UserInfo>
        <DisplayName>Rees, Eleanor</DisplayName>
        <AccountId>4407</AccountId>
        <AccountType/>
      </UserInfo>
      <UserInfo>
        <DisplayName>Sadlowska, Ida</DisplayName>
        <AccountId>744</AccountId>
        <AccountType/>
      </UserInfo>
      <UserInfo>
        <DisplayName>Shufflebottom, Will</DisplayName>
        <AccountId>5322</AccountId>
        <AccountType/>
      </UserInfo>
      <UserInfo>
        <DisplayName>Quinn, Natalie</DisplayName>
        <AccountId>78</AccountId>
        <AccountType/>
      </UserInfo>
      <UserInfo>
        <DisplayName>Norris, Ffion</DisplayName>
        <AccountId>4535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B24A7730E36C48A11F58DAF289226D" ma:contentTypeVersion="16" ma:contentTypeDescription="Create a new document." ma:contentTypeScope="" ma:versionID="2bcf42318ab912cccd2ceef2131a38e8">
  <xsd:schema xmlns:xsd="http://www.w3.org/2001/XMLSchema" xmlns:xs="http://www.w3.org/2001/XMLSchema" xmlns:p="http://schemas.microsoft.com/office/2006/metadata/properties" xmlns:ns2="8cc7b581-3b04-47ca-8c8c-e10ed4f5d05a" xmlns:ns3="eb8c0be1-eb5f-4b09-9aad-2bd5a3d4f116" targetNamespace="http://schemas.microsoft.com/office/2006/metadata/properties" ma:root="true" ma:fieldsID="d03ae130e68c0666ff16dcda8192a526" ns2:_="" ns3:_="">
    <xsd:import namespace="8cc7b581-3b04-47ca-8c8c-e10ed4f5d05a"/>
    <xsd:import namespace="eb8c0be1-eb5f-4b09-9aad-2bd5a3d4f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7b581-3b04-47ca-8c8c-e10ed4f5d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1c754ed-6b8d-47f3-b51f-af8d6409c1b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8c0be1-eb5f-4b09-9aad-2bd5a3d4f1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92f36423-ab3e-4054-89aa-299f96f35c1f}" ma:internalName="TaxCatchAll" ma:showField="CatchAllData" ma:web="eb8c0be1-eb5f-4b09-9aad-2bd5a3d4f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F9B174-2CF8-4B8F-9DEC-90A54AA9A450}">
  <ds:schemaRefs>
    <ds:schemaRef ds:uri="http://schemas.microsoft.com/office/2006/metadata/properties"/>
    <ds:schemaRef ds:uri="http://schemas.microsoft.com/office/infopath/2007/PartnerControls"/>
    <ds:schemaRef ds:uri="8cc7b581-3b04-47ca-8c8c-e10ed4f5d05a"/>
    <ds:schemaRef ds:uri="eb8c0be1-eb5f-4b09-9aad-2bd5a3d4f116"/>
  </ds:schemaRefs>
</ds:datastoreItem>
</file>

<file path=customXml/itemProps2.xml><?xml version="1.0" encoding="utf-8"?>
<ds:datastoreItem xmlns:ds="http://schemas.openxmlformats.org/officeDocument/2006/customXml" ds:itemID="{18156E79-BE01-4425-AA0F-7DD4E587B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7b581-3b04-47ca-8c8c-e10ed4f5d05a"/>
    <ds:schemaRef ds:uri="eb8c0be1-eb5f-4b09-9aad-2bd5a3d4f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B53740-C35C-4D71-8AA6-4766FE18FE3C}">
  <ds:schemaRefs>
    <ds:schemaRef ds:uri="http://schemas.openxmlformats.org/officeDocument/2006/bibliography"/>
  </ds:schemaRefs>
</ds:datastoreItem>
</file>

<file path=customXml/itemProps4.xml><?xml version="1.0" encoding="utf-8"?>
<ds:datastoreItem xmlns:ds="http://schemas.openxmlformats.org/officeDocument/2006/customXml" ds:itemID="{538A5CF3-FE09-4B34-BF31-799A9FAF0C27}">
  <ds:schemaRefs>
    <ds:schemaRef ds:uri="http://schemas.microsoft.com/sharepoint/v3/contenttype/forms"/>
  </ds:schemaRefs>
</ds:datastoreItem>
</file>

<file path=docMetadata/LabelInfo.xml><?xml version="1.0" encoding="utf-8"?>
<clbl:labelList xmlns:clbl="http://schemas.microsoft.com/office/2020/mipLabelMetadata">
  <clbl:label id="{078807bf-ce82-4688-bce0-0d811684dc46}" enabled="0" method="" siteId="{078807bf-ce82-4688-bce0-0d811684dc46}"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15</Pages>
  <Words>3652</Words>
  <Characters>20818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Budd</dc:creator>
  <cp:keywords/>
  <dc:description/>
  <cp:lastModifiedBy>Burwood, Imogen</cp:lastModifiedBy>
  <cp:revision>2</cp:revision>
  <cp:lastPrinted>2019-03-22T04:58:00Z</cp:lastPrinted>
  <dcterms:created xsi:type="dcterms:W3CDTF">2025-05-14T08:21:00Z</dcterms:created>
  <dcterms:modified xsi:type="dcterms:W3CDTF">2025-05-14T08:21:00Z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0x01010056B24A7730E36C48A11F58DAF289226D</vt:lpwstr>
  </property>
  <property fmtid="{D5CDD505-2E9C-101B-9397-08002B2CF9AE}" pid="3" name="_dlc_policyId">
    <vt:lpwstr>0x01010035E33599CC8D1E47A037F474646B1D58|2057524105</vt:lpwstr>
  </property>
  <property fmtid="{D5CDD505-2E9C-101B-9397-08002B2CF9AE}" pid="4" name="ItemRetentionFormula">
    <vt:lpwstr>&lt;formula id="Microsoft.Office.RecordsManagement.PolicyFeatures.Expiration.Formula.BuiltIn"&gt;&lt;number&gt;100&lt;/number&gt;&lt;property&gt;Retention_x005f_x0020_Date&lt;/property&gt;&lt;period&gt;years&lt;/period&gt;&lt;/formula&gt;</vt:lpwstr>
  </property>
  <property fmtid="{D5CDD505-2E9C-101B-9397-08002B2CF9AE}" pid="5" name="_dlc_DocIdItemGuid">
    <vt:lpwstr>2262cd14-c6be-454d-8bb2-14f38bf9c1ca</vt:lpwstr>
  </property>
  <property fmtid="{D5CDD505-2E9C-101B-9397-08002B2CF9AE}" pid="6" name="RecordType">
    <vt:lpwstr>4;#Programme and Project|96356c75-f26d-45f0-a4b1-e809250f704c</vt:lpwstr>
  </property>
  <property fmtid="{D5CDD505-2E9C-101B-9397-08002B2CF9AE}" pid="7" name="TaxCatchAll">
    <vt:lpwstr>4;#Programme and Project|96356c75-f26d-45f0-a4b1-e809250f704c</vt:lpwstr>
  </property>
  <property fmtid="{D5CDD505-2E9C-101B-9397-08002B2CF9AE}" pid="8" name="Enterprise Keywords">
    <vt:lpwstr/>
  </property>
  <property fmtid="{D5CDD505-2E9C-101B-9397-08002B2CF9AE}" pid="9" name="URL">
    <vt:lpwstr/>
  </property>
  <property fmtid="{D5CDD505-2E9C-101B-9397-08002B2CF9AE}" pid="10" name="Order">
    <vt:r8>26500</vt:r8>
  </property>
  <property fmtid="{D5CDD505-2E9C-101B-9397-08002B2CF9AE}" pid="11" name="MediaServiceImageTags">
    <vt:lpwstr/>
  </property>
</Properties>
</file>